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60" w:line="264"/>
        <w:jc w:val="center"/>
      </w:pPr>
      <w:r>
        <w:rPr>
          <w:rFonts w:ascii="Calibri" w:cs="Calibri" w:eastAsia="Calibri" w:hAnsi="Calibri"/>
          <w:b/>
          <w:bCs/>
          <w:i w:val="false"/>
          <w:iCs w:val="false"/>
          <w:color w:val="C4A35A"/>
          <w:sz w:val="18"/>
          <w:szCs w:val="18"/>
        </w:rPr>
        <w:t xml:space="preserve">QUALITY PROBLEM SOLVING</w:t>
      </w:r>
    </w:p>
    <w:p>
      <w:pPr>
        <w:spacing w:after="10" w:before="0" w:line="264"/>
        <w:jc w:val="center"/>
      </w:pPr>
      <w:r>
        <w:rPr>
          <w:rFonts w:ascii="Calibri" w:cs="Calibri" w:eastAsia="Calibri" w:hAnsi="Calibri"/>
          <w:b/>
          <w:bCs/>
          <w:i w:val="false"/>
          <w:iCs w:val="false"/>
          <w:color w:val="1B365D"/>
          <w:sz w:val="36"/>
          <w:szCs w:val="36"/>
        </w:rPr>
        <w:t xml:space="preserve">8D PROBLEM SOLVING</w:t>
      </w:r>
    </w:p>
    <w:p>
      <w:pPr>
        <w:spacing w:after="40" w:before="0" w:line="264"/>
        <w:jc w:val="center"/>
      </w:pPr>
      <w:r>
        <w:rPr>
          <w:rFonts w:ascii="Calibri" w:cs="Calibri" w:eastAsia="Calibri" w:hAnsi="Calibri"/>
          <w:b/>
          <w:bCs/>
          <w:i w:val="false"/>
          <w:iCs w:val="false"/>
          <w:color w:val="1B365D"/>
          <w:sz w:val="32"/>
          <w:szCs w:val="32"/>
        </w:rPr>
        <w:t xml:space="preserve">&amp; ROOT CAUSE ANALYSIS GUIDE</w:t>
      </w:r>
    </w:p>
    <w:p>
      <w:pPr>
        <w:spacing w:after="160" w:before="0" w:line="264"/>
        <w:jc w:val="center"/>
      </w:pPr>
      <w:r>
        <w:rPr>
          <w:rFonts w:ascii="Calibri" w:cs="Calibri" w:eastAsia="Calibri" w:hAnsi="Calibri"/>
          <w:b w:val="false"/>
          <w:bCs w:val="false"/>
          <w:i w:val="false"/>
          <w:iCs w:val="false"/>
          <w:color w:val="2C5282"/>
          <w:sz w:val="18"/>
          <w:szCs w:val="18"/>
        </w:rPr>
        <w:t xml:space="preserve">A field guide for champions, team leaders, and auditors  •  Rev 1.0  •  September 2026</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800"/>
        <w:gridCol w:w="8000"/>
      </w:tblGrid>
      <w:tr>
        <w:tc>
          <w:tcPr>
            <w:tcW w:type="dxa" w:w="2800"/>
            <w:tcBorders>
              <w:top w:val="single" w:color="CBD5E0" w:sz="4"/>
              <w:left w:val="single" w:color="CBD5E0" w:sz="4"/>
              <w:bottom w:val="single" w:color="CBD5E0" w:sz="4"/>
              <w:right w:val="single" w:color="CBD5E0" w:sz="4"/>
            </w:tcBorders>
            <w:shd w:fill="1B365D" w:val="clear"/>
            <w:tcMar>
              <w:top w:type="dxa" w:w="48"/>
              <w:left w:type="dxa" w:w="64"/>
              <w:bottom w:type="dxa" w:w="48"/>
              <w:right w:type="dxa" w:w="64"/>
            </w:tcMar>
            <w:vAlign w:val="center"/>
          </w:tcPr>
          <w:p>
            <w:pPr>
              <w:spacing w:after="0" w:line="220"/>
              <w:jc w:val="center"/>
            </w:pPr>
            <w:r>
              <w:rPr>
                <w:rFonts w:ascii="Calibri" w:cs="Calibri" w:eastAsia="Calibri" w:hAnsi="Calibri"/>
                <w:b/>
                <w:bCs/>
                <w:i w:val="false"/>
                <w:iCs w:val="false"/>
                <w:color w:val="FFFFFF"/>
                <w:sz w:val="15"/>
                <w:szCs w:val="15"/>
              </w:rPr>
              <w:t xml:space="preserve">Item</w:t>
            </w:r>
          </w:p>
        </w:tc>
        <w:tc>
          <w:tcPr>
            <w:tcW w:type="dxa" w:w="8000"/>
            <w:tcBorders>
              <w:top w:val="single" w:color="CBD5E0" w:sz="4"/>
              <w:left w:val="single" w:color="CBD5E0" w:sz="4"/>
              <w:bottom w:val="single" w:color="CBD5E0" w:sz="4"/>
              <w:right w:val="single" w:color="CBD5E0" w:sz="4"/>
            </w:tcBorders>
            <w:shd w:fill="1B365D" w:val="clear"/>
            <w:tcMar>
              <w:top w:type="dxa" w:w="48"/>
              <w:left w:type="dxa" w:w="64"/>
              <w:bottom w:type="dxa" w:w="48"/>
              <w:right w:type="dxa" w:w="64"/>
            </w:tcMar>
            <w:vAlign w:val="center"/>
          </w:tcPr>
          <w:p>
            <w:pPr>
              <w:spacing w:after="0" w:line="220"/>
              <w:jc w:val="center"/>
            </w:pPr>
            <w:r>
              <w:rPr>
                <w:rFonts w:ascii="Calibri" w:cs="Calibri" w:eastAsia="Calibri" w:hAnsi="Calibri"/>
                <w:b/>
                <w:bCs/>
                <w:i w:val="false"/>
                <w:iCs w:val="false"/>
                <w:color w:val="FFFFFF"/>
                <w:sz w:val="15"/>
                <w:szCs w:val="15"/>
              </w:rPr>
              <w:t xml:space="preserve">Detail</w:t>
            </w:r>
          </w:p>
        </w:tc>
      </w:tr>
      <w:tr>
        <w:tc>
          <w:tcPr>
            <w:tcW w:type="dxa" w:w="28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Purpose</w:t>
            </w:r>
          </w:p>
        </w:tc>
        <w:tc>
          <w:tcPr>
            <w:tcW w:type="dxa" w:w="80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Run disciplined 8D so containment is fast, cause is verified, and the problem does not return</w:t>
            </w:r>
          </w:p>
        </w:tc>
      </w:tr>
      <w:tr>
        <w:tc>
          <w:tcPr>
            <w:tcW w:type="dxa" w:w="28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Audience</w:t>
            </w:r>
          </w:p>
        </w:tc>
        <w:tc>
          <w:tcPr>
            <w:tcW w:type="dxa" w:w="80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Quality, manufacturing, engineering, supply chain, program leads</w:t>
            </w:r>
          </w:p>
        </w:tc>
      </w:tr>
      <w:tr>
        <w:tc>
          <w:tcPr>
            <w:tcW w:type="dxa" w:w="28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Fits</w:t>
            </w:r>
          </w:p>
        </w:tc>
        <w:tc>
          <w:tcPr>
            <w:tcW w:type="dxa" w:w="80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ISO 9001 / AS9100 / IATF 10.2  •  customer SCARs  •  internal CARS</w:t>
            </w:r>
          </w:p>
        </w:tc>
      </w:tr>
      <w:tr>
        <w:tc>
          <w:tcPr>
            <w:tcW w:type="dxa" w:w="28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Companion file</w:t>
            </w:r>
          </w:p>
        </w:tc>
        <w:tc>
          <w:tcPr>
            <w:tcW w:type="dxa" w:w="80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Fillable 8D Corrective Action Template (separate download)</w:t>
            </w:r>
          </w:p>
        </w:tc>
      </w:tr>
    </w:tbl>
    <w:p>
      <w:pPr>
        <w:pStyle w:val="Heading1"/>
        <w:pBdr>
          <w:bottom w:val="single" w:color="C4A35A" w:sz="10" w:space="3"/>
        </w:pBdr>
        <w:spacing w:after="120" w:before="240"/>
      </w:pPr>
      <w:r>
        <w:rPr>
          <w:rFonts w:ascii="Calibri" w:cs="Calibri" w:eastAsia="Calibri" w:hAnsi="Calibri"/>
          <w:b/>
          <w:bCs/>
          <w:color w:val="1B365D"/>
          <w:sz w:val="30"/>
          <w:szCs w:val="30"/>
        </w:rPr>
        <w:t xml:space="preserve">1. What 8D is — and what it is not</w:t>
      </w:r>
    </w:p>
    <w:p>
      <w:pPr>
        <w:spacing w:after="80" w:before="0" w:line="264"/>
        <w:jc w:val="left"/>
      </w:pPr>
      <w:r>
        <w:rPr>
          <w:rFonts w:ascii="Calibri" w:cs="Calibri" w:eastAsia="Calibri" w:hAnsi="Calibri"/>
          <w:b w:val="false"/>
          <w:bCs w:val="false"/>
          <w:i w:val="false"/>
          <w:iCs w:val="false"/>
          <w:color w:val="1A1A1A"/>
          <w:sz w:val="20"/>
          <w:szCs w:val="20"/>
        </w:rPr>
        <w:t xml:space="preserve">8D (Eight Disciplines) is a structured method born in automotive and now standard across aerospace, medical, and industrial supply chains. It forces a team to protect the customer first, describe the problem in facts, separate occurrence from escape, prove the cause, implement a permanent fix, and look across the system.</w:t>
      </w:r>
    </w:p>
    <w:p>
      <w:pPr>
        <w:spacing w:after="80" w:before="0" w:line="264"/>
        <w:jc w:val="left"/>
      </w:pPr>
      <w:r>
        <w:rPr>
          <w:rFonts w:ascii="Calibri" w:cs="Calibri" w:eastAsia="Calibri" w:hAnsi="Calibri"/>
          <w:b w:val="false"/>
          <w:bCs w:val="false"/>
          <w:i w:val="false"/>
          <w:iCs w:val="false"/>
          <w:color w:val="1A1A1A"/>
          <w:sz w:val="20"/>
          <w:szCs w:val="20"/>
        </w:rPr>
        <w:t xml:space="preserve">8D is not a form. A completed 8D with “operator error / retrained” in every box is a failed 8D. The disciplines are a sequence of thinking. The form only captures the thinking.</w:t>
      </w:r>
    </w:p>
    <w:p>
      <w:pPr>
        <w:spacing w:after="80" w:before="0" w:line="264"/>
        <w:jc w:val="left"/>
      </w:pPr>
      <w:r>
        <w:rPr>
          <w:rFonts w:ascii="Calibri" w:cs="Calibri" w:eastAsia="Calibri" w:hAnsi="Calibri"/>
          <w:b w:val="false"/>
          <w:bCs w:val="false"/>
          <w:i w:val="false"/>
          <w:iCs w:val="false"/>
          <w:color w:val="1A1A1A"/>
          <w:sz w:val="20"/>
          <w:szCs w:val="20"/>
        </w:rPr>
        <w:t xml:space="preserve">Use a full 8D when the issue is a customer escape, a repeat, a safety or regulatory risk, a high-cost failure, or a customer-required SCAR. Use a simpler correction-plus-cause note when the issue is one-off, contained, low risk, and the cause is already proven.</w:t>
      </w:r>
    </w:p>
    <w:p>
      <w:pPr>
        <w:pStyle w:val="Heading2"/>
        <w:spacing w:after="80" w:before="200"/>
      </w:pPr>
      <w:r>
        <w:rPr>
          <w:rFonts w:ascii="Calibri" w:cs="Calibri" w:eastAsia="Calibri" w:hAnsi="Calibri"/>
          <w:b/>
          <w:bCs/>
          <w:color w:val="2C5282"/>
          <w:sz w:val="24"/>
          <w:szCs w:val="24"/>
        </w:rPr>
        <w:t xml:space="preserve">The eight disciplines at a glance</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700"/>
        <w:gridCol w:w="2000"/>
        <w:gridCol w:w="4300"/>
        <w:gridCol w:w="3800"/>
      </w:tblGrid>
      <w:tr>
        <w:tc>
          <w:tcPr>
            <w:tcW w:type="dxa" w:w="700"/>
            <w:tcBorders>
              <w:top w:val="single" w:color="CBD5E0" w:sz="4"/>
              <w:left w:val="single" w:color="CBD5E0" w:sz="4"/>
              <w:bottom w:val="single" w:color="CBD5E0" w:sz="4"/>
              <w:right w:val="single" w:color="CBD5E0" w:sz="4"/>
            </w:tcBorders>
            <w:shd w:fill="1B365D" w:val="clear"/>
            <w:tcMar>
              <w:top w:type="dxa" w:w="48"/>
              <w:left w:type="dxa" w:w="64"/>
              <w:bottom w:type="dxa" w:w="48"/>
              <w:right w:type="dxa" w:w="64"/>
            </w:tcMar>
            <w:vAlign w:val="center"/>
          </w:tcPr>
          <w:p>
            <w:pPr>
              <w:spacing w:after="0" w:line="220"/>
              <w:jc w:val="center"/>
            </w:pPr>
            <w:r>
              <w:rPr>
                <w:rFonts w:ascii="Calibri" w:cs="Calibri" w:eastAsia="Calibri" w:hAnsi="Calibri"/>
                <w:b/>
                <w:bCs/>
                <w:i w:val="false"/>
                <w:iCs w:val="false"/>
                <w:color w:val="FFFFFF"/>
                <w:sz w:val="15"/>
                <w:szCs w:val="15"/>
              </w:rPr>
              <w:t xml:space="preserve">D</w:t>
            </w:r>
          </w:p>
        </w:tc>
        <w:tc>
          <w:tcPr>
            <w:tcW w:type="dxa" w:w="2000"/>
            <w:tcBorders>
              <w:top w:val="single" w:color="CBD5E0" w:sz="4"/>
              <w:left w:val="single" w:color="CBD5E0" w:sz="4"/>
              <w:bottom w:val="single" w:color="CBD5E0" w:sz="4"/>
              <w:right w:val="single" w:color="CBD5E0" w:sz="4"/>
            </w:tcBorders>
            <w:shd w:fill="1B365D" w:val="clear"/>
            <w:tcMar>
              <w:top w:type="dxa" w:w="48"/>
              <w:left w:type="dxa" w:w="64"/>
              <w:bottom w:type="dxa" w:w="48"/>
              <w:right w:type="dxa" w:w="64"/>
            </w:tcMar>
            <w:vAlign w:val="center"/>
          </w:tcPr>
          <w:p>
            <w:pPr>
              <w:spacing w:after="0" w:line="220"/>
              <w:jc w:val="center"/>
            </w:pPr>
            <w:r>
              <w:rPr>
                <w:rFonts w:ascii="Calibri" w:cs="Calibri" w:eastAsia="Calibri" w:hAnsi="Calibri"/>
                <w:b/>
                <w:bCs/>
                <w:i w:val="false"/>
                <w:iCs w:val="false"/>
                <w:color w:val="FFFFFF"/>
                <w:sz w:val="15"/>
                <w:szCs w:val="15"/>
              </w:rPr>
              <w:t xml:space="preserve">Discipline</w:t>
            </w:r>
          </w:p>
        </w:tc>
        <w:tc>
          <w:tcPr>
            <w:tcW w:type="dxa" w:w="4300"/>
            <w:tcBorders>
              <w:top w:val="single" w:color="CBD5E0" w:sz="4"/>
              <w:left w:val="single" w:color="CBD5E0" w:sz="4"/>
              <w:bottom w:val="single" w:color="CBD5E0" w:sz="4"/>
              <w:right w:val="single" w:color="CBD5E0" w:sz="4"/>
            </w:tcBorders>
            <w:shd w:fill="1B365D" w:val="clear"/>
            <w:tcMar>
              <w:top w:type="dxa" w:w="48"/>
              <w:left w:type="dxa" w:w="64"/>
              <w:bottom w:type="dxa" w:w="48"/>
              <w:right w:type="dxa" w:w="64"/>
            </w:tcMar>
            <w:vAlign w:val="center"/>
          </w:tcPr>
          <w:p>
            <w:pPr>
              <w:spacing w:after="0" w:line="220"/>
              <w:jc w:val="center"/>
            </w:pPr>
            <w:r>
              <w:rPr>
                <w:rFonts w:ascii="Calibri" w:cs="Calibri" w:eastAsia="Calibri" w:hAnsi="Calibri"/>
                <w:b/>
                <w:bCs/>
                <w:i w:val="false"/>
                <w:iCs w:val="false"/>
                <w:color w:val="FFFFFF"/>
                <w:sz w:val="15"/>
                <w:szCs w:val="15"/>
              </w:rPr>
              <w:t xml:space="preserve">Question the team must answer</w:t>
            </w:r>
          </w:p>
        </w:tc>
        <w:tc>
          <w:tcPr>
            <w:tcW w:type="dxa" w:w="3800"/>
            <w:tcBorders>
              <w:top w:val="single" w:color="CBD5E0" w:sz="4"/>
              <w:left w:val="single" w:color="CBD5E0" w:sz="4"/>
              <w:bottom w:val="single" w:color="CBD5E0" w:sz="4"/>
              <w:right w:val="single" w:color="CBD5E0" w:sz="4"/>
            </w:tcBorders>
            <w:shd w:fill="1B365D" w:val="clear"/>
            <w:tcMar>
              <w:top w:type="dxa" w:w="48"/>
              <w:left w:type="dxa" w:w="64"/>
              <w:bottom w:type="dxa" w:w="48"/>
              <w:right w:type="dxa" w:w="64"/>
            </w:tcMar>
            <w:vAlign w:val="center"/>
          </w:tcPr>
          <w:p>
            <w:pPr>
              <w:spacing w:after="0" w:line="220"/>
              <w:jc w:val="center"/>
            </w:pPr>
            <w:r>
              <w:rPr>
                <w:rFonts w:ascii="Calibri" w:cs="Calibri" w:eastAsia="Calibri" w:hAnsi="Calibri"/>
                <w:b/>
                <w:bCs/>
                <w:i w:val="false"/>
                <w:iCs w:val="false"/>
                <w:color w:val="FFFFFF"/>
                <w:sz w:val="15"/>
                <w:szCs w:val="15"/>
              </w:rPr>
              <w:t xml:space="preserve">Done when</w:t>
            </w:r>
          </w:p>
        </w:tc>
      </w:tr>
      <w:tr>
        <w:tc>
          <w:tcPr>
            <w:tcW w:type="dxa" w:w="7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D0</w:t>
            </w:r>
          </w:p>
        </w:tc>
        <w:tc>
          <w:tcPr>
            <w:tcW w:type="dxa" w:w="20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Prepare / emergency</w:t>
            </w:r>
          </w:p>
        </w:tc>
        <w:tc>
          <w:tcPr>
            <w:tcW w:type="dxa" w:w="43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Is an 8D required? What must we do in the next hours?</w:t>
            </w:r>
          </w:p>
        </w:tc>
        <w:tc>
          <w:tcPr>
            <w:tcW w:type="dxa" w:w="38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Customer is protected; decision recorded</w:t>
            </w:r>
          </w:p>
        </w:tc>
      </w:tr>
      <w:tr>
        <w:tc>
          <w:tcPr>
            <w:tcW w:type="dxa" w:w="7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D1</w:t>
            </w:r>
          </w:p>
        </w:tc>
        <w:tc>
          <w:tcPr>
            <w:tcW w:type="dxa" w:w="20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Team</w:t>
            </w:r>
          </w:p>
        </w:tc>
        <w:tc>
          <w:tcPr>
            <w:tcW w:type="dxa" w:w="43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Who has knowledge and authority?</w:t>
            </w:r>
          </w:p>
        </w:tc>
        <w:tc>
          <w:tcPr>
            <w:tcW w:type="dxa" w:w="38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Named champion, leader, functions</w:t>
            </w:r>
          </w:p>
        </w:tc>
      </w:tr>
      <w:tr>
        <w:tc>
          <w:tcPr>
            <w:tcW w:type="dxa" w:w="7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D2</w:t>
            </w:r>
          </w:p>
        </w:tc>
        <w:tc>
          <w:tcPr>
            <w:tcW w:type="dxa" w:w="20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Problem</w:t>
            </w:r>
          </w:p>
        </w:tc>
        <w:tc>
          <w:tcPr>
            <w:tcW w:type="dxa" w:w="43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What exactly is wrong — and what is not?</w:t>
            </w:r>
          </w:p>
        </w:tc>
        <w:tc>
          <w:tcPr>
            <w:tcW w:type="dxa" w:w="38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IS/IS-NOT statement a stranger can test</w:t>
            </w:r>
          </w:p>
        </w:tc>
      </w:tr>
      <w:tr>
        <w:tc>
          <w:tcPr>
            <w:tcW w:type="dxa" w:w="7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D3</w:t>
            </w:r>
          </w:p>
        </w:tc>
        <w:tc>
          <w:tcPr>
            <w:tcW w:type="dxa" w:w="20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Containment</w:t>
            </w:r>
          </w:p>
        </w:tc>
        <w:tc>
          <w:tcPr>
            <w:tcW w:type="dxa" w:w="43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How do we stop the bleed now?</w:t>
            </w:r>
          </w:p>
        </w:tc>
        <w:tc>
          <w:tcPr>
            <w:tcW w:type="dxa" w:w="38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Stock path checked; certified material identified</w:t>
            </w:r>
          </w:p>
        </w:tc>
      </w:tr>
      <w:tr>
        <w:tc>
          <w:tcPr>
            <w:tcW w:type="dxa" w:w="7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D4</w:t>
            </w:r>
          </w:p>
        </w:tc>
        <w:tc>
          <w:tcPr>
            <w:tcW w:type="dxa" w:w="20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Root cause</w:t>
            </w:r>
          </w:p>
        </w:tc>
        <w:tc>
          <w:tcPr>
            <w:tcW w:type="dxa" w:w="43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Why made? Why not caught? How verified?</w:t>
            </w:r>
          </w:p>
        </w:tc>
        <w:tc>
          <w:tcPr>
            <w:tcW w:type="dxa" w:w="38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Cause turned on/off with the problem</w:t>
            </w:r>
          </w:p>
        </w:tc>
      </w:tr>
      <w:tr>
        <w:tc>
          <w:tcPr>
            <w:tcW w:type="dxa" w:w="7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D5</w:t>
            </w:r>
          </w:p>
        </w:tc>
        <w:tc>
          <w:tcPr>
            <w:tcW w:type="dxa" w:w="20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Choose PCA</w:t>
            </w:r>
          </w:p>
        </w:tc>
        <w:tc>
          <w:tcPr>
            <w:tcW w:type="dxa" w:w="43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Which permanent actions kill those causes?</w:t>
            </w:r>
          </w:p>
        </w:tc>
        <w:tc>
          <w:tcPr>
            <w:tcW w:type="dxa" w:w="38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Actions selected and risk-checked</w:t>
            </w:r>
          </w:p>
        </w:tc>
      </w:tr>
      <w:tr>
        <w:tc>
          <w:tcPr>
            <w:tcW w:type="dxa" w:w="7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D6</w:t>
            </w:r>
          </w:p>
        </w:tc>
        <w:tc>
          <w:tcPr>
            <w:tcW w:type="dxa" w:w="20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Implement PCA</w:t>
            </w:r>
          </w:p>
        </w:tc>
        <w:tc>
          <w:tcPr>
            <w:tcW w:type="dxa" w:w="43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Are documents, tools, and people changed?</w:t>
            </w:r>
          </w:p>
        </w:tc>
        <w:tc>
          <w:tcPr>
            <w:tcW w:type="dxa" w:w="38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Evidence in the system of record</w:t>
            </w:r>
          </w:p>
        </w:tc>
      </w:tr>
      <w:tr>
        <w:tc>
          <w:tcPr>
            <w:tcW w:type="dxa" w:w="7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D7</w:t>
            </w:r>
          </w:p>
        </w:tc>
        <w:tc>
          <w:tcPr>
            <w:tcW w:type="dxa" w:w="20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Prevent recurrence</w:t>
            </w:r>
          </w:p>
        </w:tc>
        <w:tc>
          <w:tcPr>
            <w:tcW w:type="dxa" w:w="43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Where else can this hide?</w:t>
            </w:r>
          </w:p>
        </w:tc>
        <w:tc>
          <w:tcPr>
            <w:tcW w:type="dxa" w:w="38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Look-across and system change</w:t>
            </w:r>
          </w:p>
        </w:tc>
      </w:tr>
      <w:tr>
        <w:tc>
          <w:tcPr>
            <w:tcW w:type="dxa" w:w="7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D8</w:t>
            </w:r>
          </w:p>
        </w:tc>
        <w:tc>
          <w:tcPr>
            <w:tcW w:type="dxa" w:w="20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Recognize / close</w:t>
            </w:r>
          </w:p>
        </w:tc>
        <w:tc>
          <w:tcPr>
            <w:tcW w:type="dxa" w:w="43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Did it stay gone? Who do we thank?</w:t>
            </w:r>
          </w:p>
        </w:tc>
        <w:tc>
          <w:tcPr>
            <w:tcW w:type="dxa" w:w="38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Verification window passed; signed</w:t>
            </w:r>
          </w:p>
        </w:tc>
      </w:tr>
    </w:tbl>
    <w:p>
      <w:pPr>
        <w:pStyle w:val="Heading1"/>
        <w:pBdr>
          <w:bottom w:val="single" w:color="C4A35A" w:sz="10" w:space="3"/>
        </w:pBdr>
        <w:spacing w:after="120" w:before="240"/>
      </w:pPr>
      <w:r>
        <w:rPr>
          <w:rFonts w:ascii="Calibri" w:cs="Calibri" w:eastAsia="Calibri" w:hAnsi="Calibri"/>
          <w:b/>
          <w:bCs/>
          <w:color w:val="1B365D"/>
          <w:sz w:val="30"/>
          <w:szCs w:val="30"/>
        </w:rPr>
        <w:t xml:space="preserve">2. Discipline-by-discipline practice</w:t>
      </w:r>
    </w:p>
    <w:p>
      <w:pPr>
        <w:pStyle w:val="Heading2"/>
        <w:spacing w:after="80" w:before="200"/>
      </w:pPr>
      <w:r>
        <w:rPr>
          <w:rFonts w:ascii="Calibri" w:cs="Calibri" w:eastAsia="Calibri" w:hAnsi="Calibri"/>
          <w:b/>
          <w:bCs/>
          <w:color w:val="2C5282"/>
          <w:sz w:val="24"/>
          <w:szCs w:val="24"/>
        </w:rPr>
        <w:t xml:space="preserve">D0 — Prepare and emergency response</w:t>
      </w:r>
    </w:p>
    <w:p>
      <w:pPr>
        <w:spacing w:after="80" w:before="0" w:line="264"/>
        <w:jc w:val="left"/>
      </w:pPr>
      <w:r>
        <w:rPr>
          <w:rFonts w:ascii="Calibri" w:cs="Calibri" w:eastAsia="Calibri" w:hAnsi="Calibri"/>
          <w:b w:val="false"/>
          <w:bCs w:val="false"/>
          <w:i w:val="false"/>
          <w:iCs w:val="false"/>
          <w:color w:val="1A1A1A"/>
          <w:sz w:val="20"/>
          <w:szCs w:val="20"/>
        </w:rPr>
        <w:t xml:space="preserve">The first hours are about the customer, not the form. Stop ship if needed. Identify suspect lots. Tell the customer what you know and when you will know more. Then decide: full 8D, simple CAR, or supplier-owned 8D.</w:t>
      </w:r>
    </w:p>
    <w:p>
      <w:pPr>
        <w:spacing w:after="80" w:before="0" w:line="264"/>
        <w:jc w:val="left"/>
      </w:pPr>
      <w:r>
        <w:rPr>
          <w:rFonts w:ascii="Calibri" w:cs="Calibri" w:eastAsia="Calibri" w:hAnsi="Calibri"/>
          <w:b w:val="false"/>
          <w:bCs w:val="false"/>
          <w:i w:val="false"/>
          <w:iCs w:val="false"/>
          <w:color w:val="1A1A1A"/>
          <w:sz w:val="20"/>
          <w:szCs w:val="20"/>
        </w:rPr>
        <w:t xml:space="preserve">Trap: Starting D4 on day one because someone “already knows the cause.” If you skip description and containment, you will fix the wrong thing and ship again.</w:t>
      </w:r>
    </w:p>
    <w:p>
      <w:pPr>
        <w:pStyle w:val="Heading2"/>
        <w:spacing w:after="80" w:before="200"/>
      </w:pPr>
      <w:r>
        <w:rPr>
          <w:rFonts w:ascii="Calibri" w:cs="Calibri" w:eastAsia="Calibri" w:hAnsi="Calibri"/>
          <w:b/>
          <w:bCs/>
          <w:color w:val="2C5282"/>
          <w:sz w:val="24"/>
          <w:szCs w:val="24"/>
        </w:rPr>
        <w:t xml:space="preserve">D1 — Form the team</w:t>
      </w:r>
    </w:p>
    <w:p>
      <w:pPr>
        <w:spacing w:after="80" w:before="0" w:line="264"/>
        <w:jc w:val="left"/>
      </w:pPr>
      <w:r>
        <w:rPr>
          <w:rFonts w:ascii="Calibri" w:cs="Calibri" w:eastAsia="Calibri" w:hAnsi="Calibri"/>
          <w:b w:val="false"/>
          <w:bCs w:val="false"/>
          <w:i w:val="false"/>
          <w:iCs w:val="false"/>
          <w:color w:val="1A1A1A"/>
          <w:sz w:val="20"/>
          <w:szCs w:val="20"/>
        </w:rPr>
        <w:t xml:space="preserve">A good 8D team is small and mixed: process owner, the people who do the work, quality, and whoever owns the detection method. The champion has budget and stop-ship authority. The leader runs the cadence. One person is not a team.</w:t>
      </w:r>
    </w:p>
    <w:p>
      <w:pPr>
        <w:spacing w:after="80" w:before="0" w:line="264"/>
        <w:jc w:val="left"/>
      </w:pPr>
      <w:r>
        <w:rPr>
          <w:rFonts w:ascii="Calibri" w:cs="Calibri" w:eastAsia="Calibri" w:hAnsi="Calibri"/>
          <w:b w:val="false"/>
          <w:bCs w:val="false"/>
          <w:i w:val="false"/>
          <w:iCs w:val="false"/>
          <w:color w:val="1A1A1A"/>
          <w:sz w:val="20"/>
          <w:szCs w:val="20"/>
        </w:rPr>
        <w:t xml:space="preserve">Trap: Quality writes the entire 8D alone. Auditors will interview the operator and the story will not match.</w:t>
      </w:r>
    </w:p>
    <w:p>
      <w:pPr>
        <w:pStyle w:val="Heading2"/>
        <w:spacing w:after="80" w:before="200"/>
      </w:pPr>
      <w:r>
        <w:rPr>
          <w:rFonts w:ascii="Calibri" w:cs="Calibri" w:eastAsia="Calibri" w:hAnsi="Calibri"/>
          <w:b/>
          <w:bCs/>
          <w:color w:val="2C5282"/>
          <w:sz w:val="24"/>
          <w:szCs w:val="24"/>
        </w:rPr>
        <w:t xml:space="preserve">D2 — Describe the problem</w:t>
      </w:r>
    </w:p>
    <w:p>
      <w:pPr>
        <w:spacing w:after="80" w:before="0" w:line="264"/>
        <w:jc w:val="left"/>
      </w:pPr>
      <w:r>
        <w:rPr>
          <w:rFonts w:ascii="Calibri" w:cs="Calibri" w:eastAsia="Calibri" w:hAnsi="Calibri"/>
          <w:b w:val="false"/>
          <w:bCs w:val="false"/>
          <w:i w:val="false"/>
          <w:iCs w:val="false"/>
          <w:color w:val="1A1A1A"/>
          <w:sz w:val="20"/>
          <w:szCs w:val="20"/>
        </w:rPr>
        <w:t xml:space="preserve">Write object + defect + conditions. “Bracket P/N 210 Rev C bore oversized on WO-8891, found at FAI on 8 Jul, 6 of 120.” That is a problem. “Quality issues in machining” is not.</w:t>
      </w:r>
    </w:p>
    <w:p>
      <w:pPr>
        <w:spacing w:after="80" w:before="0" w:line="264"/>
        <w:jc w:val="left"/>
      </w:pPr>
      <w:r>
        <w:rPr>
          <w:rFonts w:ascii="Calibri" w:cs="Calibri" w:eastAsia="Calibri" w:hAnsi="Calibri"/>
          <w:b w:val="false"/>
          <w:bCs w:val="false"/>
          <w:i w:val="false"/>
          <w:iCs w:val="false"/>
          <w:color w:val="1A1A1A"/>
          <w:sz w:val="20"/>
          <w:szCs w:val="20"/>
        </w:rPr>
        <w:t xml:space="preserve">Build an IS / IS NOT table (what, where, when, how many, how found). IS NOT is not decoration — it kills false causes. If the same tool ran Part B all week with no defects, “worn tool on that machine” is a weaker theory.</w:t>
      </w:r>
    </w:p>
    <w:p>
      <w:pPr>
        <w:spacing w:after="80" w:before="0" w:line="264"/>
        <w:jc w:val="left"/>
      </w:pPr>
      <w:r>
        <w:rPr>
          <w:rFonts w:ascii="Calibri" w:cs="Calibri" w:eastAsia="Calibri" w:hAnsi="Calibri"/>
          <w:b w:val="false"/>
          <w:bCs w:val="false"/>
          <w:i w:val="false"/>
          <w:iCs w:val="false"/>
          <w:color w:val="1A1A1A"/>
          <w:sz w:val="20"/>
          <w:szCs w:val="20"/>
        </w:rPr>
        <w:t xml:space="preserve">Trap: Putting the suspected cause in the problem statement (“because the operator rushed”). You have just biased D4.</w:t>
      </w:r>
    </w:p>
    <w:p>
      <w:pPr>
        <w:pStyle w:val="Heading2"/>
        <w:spacing w:after="80" w:before="200"/>
      </w:pPr>
      <w:r>
        <w:rPr>
          <w:rFonts w:ascii="Calibri" w:cs="Calibri" w:eastAsia="Calibri" w:hAnsi="Calibri"/>
          <w:b/>
          <w:bCs/>
          <w:color w:val="2C5282"/>
          <w:sz w:val="24"/>
          <w:szCs w:val="24"/>
        </w:rPr>
        <w:t xml:space="preserve">D3 — Containment</w:t>
      </w:r>
    </w:p>
    <w:p>
      <w:pPr>
        <w:spacing w:after="80" w:before="0" w:line="264"/>
        <w:jc w:val="left"/>
      </w:pPr>
      <w:r>
        <w:rPr>
          <w:rFonts w:ascii="Calibri" w:cs="Calibri" w:eastAsia="Calibri" w:hAnsi="Calibri"/>
          <w:b w:val="false"/>
          <w:bCs w:val="false"/>
          <w:i w:val="false"/>
          <w:iCs w:val="false"/>
          <w:color w:val="1A1A1A"/>
          <w:sz w:val="20"/>
          <w:szCs w:val="20"/>
        </w:rPr>
        <w:t xml:space="preserve">Containment is temporary. It is extra inspection, stock certification, supplier hold, or a process stop. Walk the path: WIP, finished goods, incoming, in transit, at customer, in the field.</w:t>
      </w:r>
    </w:p>
    <w:p>
      <w:pPr>
        <w:spacing w:after="80" w:before="0" w:line="264"/>
        <w:jc w:val="left"/>
      </w:pPr>
      <w:r>
        <w:rPr>
          <w:rFonts w:ascii="Calibri" w:cs="Calibri" w:eastAsia="Calibri" w:hAnsi="Calibri"/>
          <w:b w:val="false"/>
          <w:bCs w:val="false"/>
          <w:i w:val="false"/>
          <w:iCs w:val="false"/>
          <w:color w:val="1A1A1A"/>
          <w:sz w:val="20"/>
          <w:szCs w:val="20"/>
        </w:rPr>
        <w:t xml:space="preserve">Record qty checked and qty bad. That data often is the first real measure of extent. Identify certified stock so Shipping cannot guess.</w:t>
      </w:r>
    </w:p>
    <w:p>
      <w:pPr>
        <w:spacing w:after="80" w:before="0" w:line="264"/>
        <w:jc w:val="left"/>
      </w:pPr>
      <w:r>
        <w:rPr>
          <w:rFonts w:ascii="Calibri" w:cs="Calibri" w:eastAsia="Calibri" w:hAnsi="Calibri"/>
          <w:b w:val="false"/>
          <w:bCs w:val="false"/>
          <w:i w:val="false"/>
          <w:iCs w:val="false"/>
          <w:color w:val="1A1A1A"/>
          <w:sz w:val="20"/>
          <w:szCs w:val="20"/>
        </w:rPr>
        <w:t xml:space="preserve">Trap: “100% visual from now on” with no end date and no certified-stock method. That is a lifestyle, not containment.</w:t>
      </w:r>
    </w:p>
    <w:p>
      <w:pPr>
        <w:pStyle w:val="Heading2"/>
        <w:spacing w:after="80" w:before="200"/>
      </w:pPr>
      <w:r>
        <w:rPr>
          <w:rFonts w:ascii="Calibri" w:cs="Calibri" w:eastAsia="Calibri" w:hAnsi="Calibri"/>
          <w:b/>
          <w:bCs/>
          <w:color w:val="2C5282"/>
          <w:sz w:val="24"/>
          <w:szCs w:val="24"/>
        </w:rPr>
        <w:t xml:space="preserve">D4 — Root cause (the discipline that fails most often)</w:t>
      </w:r>
    </w:p>
    <w:p>
      <w:pPr>
        <w:spacing w:after="80" w:before="0" w:line="264"/>
        <w:jc w:val="left"/>
      </w:pPr>
      <w:r>
        <w:rPr>
          <w:rFonts w:ascii="Calibri" w:cs="Calibri" w:eastAsia="Calibri" w:hAnsi="Calibri"/>
          <w:b w:val="false"/>
          <w:bCs w:val="false"/>
          <w:i w:val="false"/>
          <w:iCs w:val="false"/>
          <w:color w:val="1A1A1A"/>
          <w:sz w:val="20"/>
          <w:szCs w:val="20"/>
        </w:rPr>
        <w:t xml:space="preserve">You need at least two causes:</w:t>
      </w:r>
    </w:p>
    <w:p>
      <w:pPr>
        <w:spacing w:after="80" w:before="0" w:line="264"/>
        <w:jc w:val="left"/>
      </w:pPr>
      <w:r>
        <w:rPr>
          <w:rFonts w:ascii="Calibri" w:cs="Calibri" w:eastAsia="Calibri" w:hAnsi="Calibri"/>
          <w:b w:val="false"/>
          <w:bCs w:val="false"/>
          <w:i w:val="false"/>
          <w:iCs w:val="false"/>
          <w:color w:val="1A1A1A"/>
          <w:sz w:val="20"/>
          <w:szCs w:val="20"/>
        </w:rPr>
        <w:t xml:space="preserve">Occurrence — why the defect was created.</w:t>
      </w:r>
    </w:p>
    <w:p>
      <w:pPr>
        <w:spacing w:after="80" w:before="0" w:line="264"/>
        <w:jc w:val="left"/>
      </w:pPr>
      <w:r>
        <w:rPr>
          <w:rFonts w:ascii="Calibri" w:cs="Calibri" w:eastAsia="Calibri" w:hAnsi="Calibri"/>
          <w:b w:val="false"/>
          <w:bCs w:val="false"/>
          <w:i w:val="false"/>
          <w:iCs w:val="false"/>
          <w:color w:val="1A1A1A"/>
          <w:sz w:val="20"/>
          <w:szCs w:val="20"/>
        </w:rPr>
        <w:t xml:space="preserve">Escape — why the detection system did not stop it.</w:t>
      </w:r>
    </w:p>
    <w:p>
      <w:pPr>
        <w:spacing w:after="80" w:before="0" w:line="264"/>
        <w:jc w:val="left"/>
      </w:pPr>
      <w:r>
        <w:rPr>
          <w:rFonts w:ascii="Calibri" w:cs="Calibri" w:eastAsia="Calibri" w:hAnsi="Calibri"/>
          <w:b w:val="false"/>
          <w:bCs w:val="false"/>
          <w:i w:val="false"/>
          <w:iCs w:val="false"/>
          <w:color w:val="1A1A1A"/>
          <w:sz w:val="20"/>
          <w:szCs w:val="20"/>
        </w:rPr>
        <w:t xml:space="preserve">A third is often required in aerospace and serious QMS work: the system cause — why the process was designed or managed so this could happen (no standard, no poke-yoke, training matrix gap, supplier not flowed).</w:t>
      </w:r>
    </w:p>
    <w:p>
      <w:pPr>
        <w:spacing w:after="80" w:before="0" w:line="264"/>
        <w:jc w:val="left"/>
      </w:pPr>
      <w:r>
        <w:rPr>
          <w:rFonts w:ascii="Calibri" w:cs="Calibri" w:eastAsia="Calibri" w:hAnsi="Calibri"/>
          <w:b w:val="false"/>
          <w:bCs w:val="false"/>
          <w:i w:val="false"/>
          <w:iCs w:val="false"/>
          <w:color w:val="1A1A1A"/>
          <w:sz w:val="20"/>
          <w:szCs w:val="20"/>
        </w:rPr>
        <w:t xml:space="preserve">Verification rule: if you can turn the proposed cause on and off and the problem follows, you have a cause. If you cannot test it, you have a guess. Recreate, compare good vs. bad lots, pull tool-life data, overlay inspection capability with the feature that escaped.</w:t>
      </w:r>
    </w:p>
    <w:p>
      <w:pPr>
        <w:spacing w:after="80" w:before="0" w:line="264"/>
        <w:jc w:val="left"/>
      </w:pPr>
      <w:r>
        <w:rPr>
          <w:rFonts w:ascii="Calibri" w:cs="Calibri" w:eastAsia="Calibri" w:hAnsi="Calibri"/>
          <w:b w:val="false"/>
          <w:bCs w:val="false"/>
          <w:i w:val="false"/>
          <w:iCs w:val="false"/>
          <w:color w:val="1A1A1A"/>
          <w:sz w:val="20"/>
          <w:szCs w:val="20"/>
        </w:rPr>
        <w:t xml:space="preserve">“Operator error,” “training,” and “human error” are not root causes. Ask why the process allowed a competent person to produce or miss the defect. AS9100D explicitly asks teams to consider human factors when determining causes — that means design of the job, not blame.</w:t>
      </w:r>
    </w:p>
    <w:p>
      <w:pPr>
        <w:spacing w:after="80" w:before="0" w:line="264"/>
        <w:jc w:val="left"/>
      </w:pPr>
      <w:r>
        <w:rPr>
          <w:rFonts w:ascii="Calibri" w:cs="Calibri" w:eastAsia="Calibri" w:hAnsi="Calibri"/>
          <w:b w:val="false"/>
          <w:bCs w:val="false"/>
          <w:i w:val="false"/>
          <w:iCs w:val="false"/>
          <w:color w:val="1A1A1A"/>
          <w:sz w:val="20"/>
          <w:szCs w:val="20"/>
        </w:rPr>
        <w:t xml:space="preserve">Trap: Stopping at Why 2 because it is comfortable. Trap: 5 Why that is really one why restated five times. Each why must be a new, checkable fact.</w:t>
      </w:r>
    </w:p>
    <w:p>
      <w:pPr>
        <w:pStyle w:val="Heading2"/>
        <w:spacing w:after="80" w:before="200"/>
      </w:pPr>
      <w:r>
        <w:rPr>
          <w:rFonts w:ascii="Calibri" w:cs="Calibri" w:eastAsia="Calibri" w:hAnsi="Calibri"/>
          <w:b/>
          <w:bCs/>
          <w:color w:val="2C5282"/>
          <w:sz w:val="24"/>
          <w:szCs w:val="24"/>
        </w:rPr>
        <w:t xml:space="preserve">D5 — Choose permanent corrective actions</w:t>
      </w:r>
    </w:p>
    <w:p>
      <w:pPr>
        <w:spacing w:after="80" w:before="0" w:line="264"/>
        <w:jc w:val="left"/>
      </w:pPr>
      <w:r>
        <w:rPr>
          <w:rFonts w:ascii="Calibri" w:cs="Calibri" w:eastAsia="Calibri" w:hAnsi="Calibri"/>
          <w:b w:val="false"/>
          <w:bCs w:val="false"/>
          <w:i w:val="false"/>
          <w:iCs w:val="false"/>
          <w:color w:val="1A1A1A"/>
          <w:sz w:val="20"/>
          <w:szCs w:val="20"/>
        </w:rPr>
        <w:t xml:space="preserve">Match one action to occurrence and one to escape, minimum. Prefer error-proofing over more inspection. Prefer standard changes over “be more careful.” Check side effects: will the new fixture damage a different feature? Will the new sample size hide a shift?</w:t>
      </w:r>
    </w:p>
    <w:p>
      <w:pPr>
        <w:spacing w:after="80" w:before="0" w:line="264"/>
        <w:jc w:val="left"/>
      </w:pPr>
      <w:r>
        <w:rPr>
          <w:rFonts w:ascii="Calibri" w:cs="Calibri" w:eastAsia="Calibri" w:hAnsi="Calibri"/>
          <w:b w:val="false"/>
          <w:bCs w:val="false"/>
          <w:i w:val="false"/>
          <w:iCs w:val="false"/>
          <w:color w:val="1A1A1A"/>
          <w:sz w:val="20"/>
          <w:szCs w:val="20"/>
        </w:rPr>
        <w:t xml:space="preserve">Do not implement in D5. D5 is selection and pre-verification (pilot, dry run, capability check).</w:t>
      </w:r>
    </w:p>
    <w:p>
      <w:pPr>
        <w:pStyle w:val="Heading2"/>
        <w:spacing w:after="80" w:before="200"/>
      </w:pPr>
      <w:r>
        <w:rPr>
          <w:rFonts w:ascii="Calibri" w:cs="Calibri" w:eastAsia="Calibri" w:hAnsi="Calibri"/>
          <w:b/>
          <w:bCs/>
          <w:color w:val="2C5282"/>
          <w:sz w:val="24"/>
          <w:szCs w:val="24"/>
        </w:rPr>
        <w:t xml:space="preserve">D6 — Implement</w:t>
      </w:r>
    </w:p>
    <w:p>
      <w:pPr>
        <w:spacing w:after="80" w:before="0" w:line="264"/>
        <w:jc w:val="left"/>
      </w:pPr>
      <w:r>
        <w:rPr>
          <w:rFonts w:ascii="Calibri" w:cs="Calibri" w:eastAsia="Calibri" w:hAnsi="Calibri"/>
          <w:b w:val="false"/>
          <w:bCs w:val="false"/>
          <w:i w:val="false"/>
          <w:iCs w:val="false"/>
          <w:color w:val="1A1A1A"/>
          <w:sz w:val="20"/>
          <w:szCs w:val="20"/>
        </w:rPr>
        <w:t xml:space="preserve">The action is not implemented when the meeting ends. It is implemented when the traveler, control plan, PFMEA, work instruction, tool, program, approved-supplier record, or training matrix has a new revision and people have been trained to it.</w:t>
      </w:r>
    </w:p>
    <w:p>
      <w:pPr>
        <w:spacing w:after="80" w:before="0" w:line="264"/>
        <w:jc w:val="left"/>
      </w:pPr>
      <w:r>
        <w:rPr>
          <w:rFonts w:ascii="Calibri" w:cs="Calibri" w:eastAsia="Calibri" w:hAnsi="Calibri"/>
          <w:b w:val="false"/>
          <w:bCs w:val="false"/>
          <w:i w:val="false"/>
          <w:iCs w:val="false"/>
          <w:color w:val="1A1A1A"/>
          <w:sz w:val="20"/>
          <w:szCs w:val="20"/>
        </w:rPr>
        <w:t xml:space="preserve">Only then start winding down D3 containment. If you remove 100% inspect before the permanent control is real, you will escape again.</w:t>
      </w:r>
    </w:p>
    <w:p>
      <w:pPr>
        <w:pStyle w:val="Heading2"/>
        <w:spacing w:after="80" w:before="200"/>
      </w:pPr>
      <w:r>
        <w:rPr>
          <w:rFonts w:ascii="Calibri" w:cs="Calibri" w:eastAsia="Calibri" w:hAnsi="Calibri"/>
          <w:b/>
          <w:bCs/>
          <w:color w:val="2C5282"/>
          <w:sz w:val="24"/>
          <w:szCs w:val="24"/>
        </w:rPr>
        <w:t xml:space="preserve">D7 — Prevent recurrence</w:t>
      </w:r>
    </w:p>
    <w:p>
      <w:pPr>
        <w:spacing w:after="80" w:before="0" w:line="264"/>
        <w:jc w:val="left"/>
      </w:pPr>
      <w:r>
        <w:rPr>
          <w:rFonts w:ascii="Calibri" w:cs="Calibri" w:eastAsia="Calibri" w:hAnsi="Calibri"/>
          <w:b w:val="false"/>
          <w:bCs w:val="false"/>
          <w:i w:val="false"/>
          <w:iCs w:val="false"/>
          <w:color w:val="1A1A1A"/>
          <w:sz w:val="20"/>
          <w:szCs w:val="20"/>
        </w:rPr>
        <w:t xml:space="preserve">Look across: other part numbers on the same fixture, other cells with the same gage, other sites, other suppliers, the next design. Update PFMEA severity/occurrence/detection if you use that tool. Put the lesson where the next engineer will trip over it.</w:t>
      </w:r>
    </w:p>
    <w:p>
      <w:pPr>
        <w:spacing w:after="80" w:before="0" w:line="264"/>
        <w:jc w:val="left"/>
      </w:pPr>
      <w:r>
        <w:rPr>
          <w:rFonts w:ascii="Calibri" w:cs="Calibri" w:eastAsia="Calibri" w:hAnsi="Calibri"/>
          <w:b w:val="false"/>
          <w:bCs w:val="false"/>
          <w:i w:val="false"/>
          <w:iCs w:val="false"/>
          <w:color w:val="1A1A1A"/>
          <w:sz w:val="20"/>
          <w:szCs w:val="20"/>
        </w:rPr>
        <w:t xml:space="preserve">Trap: “Updated the procedure” with no look-across and no process-failure mode update. That is filing, not prevention.</w:t>
      </w:r>
    </w:p>
    <w:p>
      <w:pPr>
        <w:pStyle w:val="Heading2"/>
        <w:spacing w:after="80" w:before="200"/>
      </w:pPr>
      <w:r>
        <w:rPr>
          <w:rFonts w:ascii="Calibri" w:cs="Calibri" w:eastAsia="Calibri" w:hAnsi="Calibri"/>
          <w:b/>
          <w:bCs/>
          <w:color w:val="2C5282"/>
          <w:sz w:val="24"/>
          <w:szCs w:val="24"/>
        </w:rPr>
        <w:t xml:space="preserve">D8 — Recognize and close</w:t>
      </w:r>
    </w:p>
    <w:p>
      <w:pPr>
        <w:spacing w:after="80" w:before="0" w:line="264"/>
        <w:jc w:val="left"/>
      </w:pPr>
      <w:r>
        <w:rPr>
          <w:rFonts w:ascii="Calibri" w:cs="Calibri" w:eastAsia="Calibri" w:hAnsi="Calibri"/>
          <w:b w:val="false"/>
          <w:bCs w:val="false"/>
          <w:i w:val="false"/>
          <w:iCs w:val="false"/>
          <w:color w:val="1A1A1A"/>
          <w:sz w:val="20"/>
          <w:szCs w:val="20"/>
        </w:rPr>
        <w:t xml:space="preserve">Close only after a defined verification window: N lots, N days, N pieces with no recurrence, plus a check that the escape path is still blocked. Thank the people who did the work. If verification fails, reopen at D4 — do not add another inspection and call it closed.</w:t>
      </w:r>
    </w:p>
    <w:p>
      <w:r>
        <w:br w:type="page"/>
      </w:r>
    </w:p>
    <w:p>
      <w:pPr>
        <w:pStyle w:val="Heading1"/>
        <w:pBdr>
          <w:bottom w:val="single" w:color="C4A35A" w:sz="10" w:space="3"/>
        </w:pBdr>
        <w:spacing w:after="120" w:before="240"/>
      </w:pPr>
      <w:r>
        <w:rPr>
          <w:rFonts w:ascii="Calibri" w:cs="Calibri" w:eastAsia="Calibri" w:hAnsi="Calibri"/>
          <w:b/>
          <w:bCs/>
          <w:color w:val="1B365D"/>
          <w:sz w:val="30"/>
          <w:szCs w:val="30"/>
        </w:rPr>
        <w:t xml:space="preserve">3. Root cause analysis tools that actually get used</w:t>
      </w:r>
    </w:p>
    <w:p>
      <w:pPr>
        <w:pStyle w:val="Heading2"/>
        <w:spacing w:after="80" w:before="200"/>
      </w:pPr>
      <w:r>
        <w:rPr>
          <w:rFonts w:ascii="Calibri" w:cs="Calibri" w:eastAsia="Calibri" w:hAnsi="Calibri"/>
          <w:b/>
          <w:bCs/>
          <w:color w:val="2C5282"/>
          <w:sz w:val="24"/>
          <w:szCs w:val="24"/>
        </w:rPr>
        <w:t xml:space="preserve">5 Why</w:t>
      </w:r>
    </w:p>
    <w:p>
      <w:pPr>
        <w:spacing w:after="80" w:before="0" w:line="264"/>
        <w:jc w:val="left"/>
      </w:pPr>
      <w:r>
        <w:rPr>
          <w:rFonts w:ascii="Calibri" w:cs="Calibri" w:eastAsia="Calibri" w:hAnsi="Calibri"/>
          <w:b w:val="false"/>
          <w:bCs w:val="false"/>
          <w:i w:val="false"/>
          <w:iCs w:val="false"/>
          <w:color w:val="1A1A1A"/>
          <w:sz w:val="20"/>
          <w:szCs w:val="20"/>
        </w:rPr>
        <w:t xml:space="preserve">Start from the problem statement, not from a person. Write the evidence next to each why. Split the chain at occurrence vs. escape. Stop when the next why would be a policy of the universe (“why does metal expand”) or when you reach a changeable system condition.</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400"/>
        <w:gridCol w:w="5400"/>
      </w:tblGrid>
      <w:tr>
        <w:tc>
          <w:tcPr>
            <w:tcW w:type="dxa" w:w="5400"/>
            <w:tcBorders>
              <w:top w:val="single" w:color="CBD5E0" w:sz="4"/>
              <w:left w:val="single" w:color="CBD5E0" w:sz="4"/>
              <w:bottom w:val="single" w:color="CBD5E0" w:sz="4"/>
              <w:right w:val="single" w:color="CBD5E0" w:sz="4"/>
            </w:tcBorders>
            <w:shd w:fill="1B365D" w:val="clear"/>
            <w:tcMar>
              <w:top w:type="dxa" w:w="48"/>
              <w:left w:type="dxa" w:w="64"/>
              <w:bottom w:type="dxa" w:w="48"/>
              <w:right w:type="dxa" w:w="64"/>
            </w:tcMar>
            <w:vAlign w:val="center"/>
          </w:tcPr>
          <w:p>
            <w:pPr>
              <w:spacing w:after="0" w:line="220"/>
              <w:jc w:val="center"/>
            </w:pPr>
            <w:r>
              <w:rPr>
                <w:rFonts w:ascii="Calibri" w:cs="Calibri" w:eastAsia="Calibri" w:hAnsi="Calibri"/>
                <w:b/>
                <w:bCs/>
                <w:i w:val="false"/>
                <w:iCs w:val="false"/>
                <w:color w:val="FFFFFF"/>
                <w:sz w:val="15"/>
                <w:szCs w:val="15"/>
              </w:rPr>
              <w:t xml:space="preserve">Weak 5 Why</w:t>
            </w:r>
          </w:p>
        </w:tc>
        <w:tc>
          <w:tcPr>
            <w:tcW w:type="dxa" w:w="5400"/>
            <w:tcBorders>
              <w:top w:val="single" w:color="CBD5E0" w:sz="4"/>
              <w:left w:val="single" w:color="CBD5E0" w:sz="4"/>
              <w:bottom w:val="single" w:color="CBD5E0" w:sz="4"/>
              <w:right w:val="single" w:color="CBD5E0" w:sz="4"/>
            </w:tcBorders>
            <w:shd w:fill="1B365D" w:val="clear"/>
            <w:tcMar>
              <w:top w:type="dxa" w:w="48"/>
              <w:left w:type="dxa" w:w="64"/>
              <w:bottom w:type="dxa" w:w="48"/>
              <w:right w:type="dxa" w:w="64"/>
            </w:tcMar>
            <w:vAlign w:val="center"/>
          </w:tcPr>
          <w:p>
            <w:pPr>
              <w:spacing w:after="0" w:line="220"/>
              <w:jc w:val="center"/>
            </w:pPr>
            <w:r>
              <w:rPr>
                <w:rFonts w:ascii="Calibri" w:cs="Calibri" w:eastAsia="Calibri" w:hAnsi="Calibri"/>
                <w:b/>
                <w:bCs/>
                <w:i w:val="false"/>
                <w:iCs w:val="false"/>
                <w:color w:val="FFFFFF"/>
                <w:sz w:val="15"/>
                <w:szCs w:val="15"/>
              </w:rPr>
              <w:t xml:space="preserve">Stronger 5 Why</w:t>
            </w:r>
          </w:p>
        </w:tc>
      </w:tr>
      <w:tr>
        <w:tc>
          <w:tcPr>
            <w:tcW w:type="dxa" w:w="54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Why 1: Operator scrapped parts</w:t>
            </w:r>
          </w:p>
        </w:tc>
        <w:tc>
          <w:tcPr>
            <w:tcW w:type="dxa" w:w="54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Why 1: Bore oversized 0.004 on 6 pcs (data)</w:t>
            </w:r>
          </w:p>
        </w:tc>
      </w:tr>
      <w:tr>
        <w:tc>
          <w:tcPr>
            <w:tcW w:type="dxa" w:w="54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Why 2: He didn’t pay attention</w:t>
            </w:r>
          </w:p>
        </w:tc>
        <w:tc>
          <w:tcPr>
            <w:tcW w:type="dxa" w:w="54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Why 2: Tool used 420 holes past life limit (tool log)</w:t>
            </w:r>
          </w:p>
        </w:tc>
      </w:tr>
      <w:tr>
        <w:tc>
          <w:tcPr>
            <w:tcW w:type="dxa" w:w="54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Why 3: Needs training</w:t>
            </w:r>
          </w:p>
        </w:tc>
        <w:tc>
          <w:tcPr>
            <w:tcW w:type="dxa" w:w="54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Why 3: Machine has no tool-life counter (as-run)</w:t>
            </w:r>
          </w:p>
        </w:tc>
      </w:tr>
      <w:tr>
        <w:tc>
          <w:tcPr>
            <w:tcW w:type="dxa" w:w="54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Why 4: Training budget</w:t>
            </w:r>
          </w:p>
        </w:tc>
        <w:tc>
          <w:tcPr>
            <w:tcW w:type="dxa" w:w="54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Why 4: Control plan calls visual only, no life trigger</w:t>
            </w:r>
          </w:p>
        </w:tc>
      </w:tr>
      <w:tr>
        <w:tc>
          <w:tcPr>
            <w:tcW w:type="dxa" w:w="54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Why 5: Management</w:t>
            </w:r>
          </w:p>
        </w:tc>
        <w:tc>
          <w:tcPr>
            <w:tcW w:type="dxa" w:w="54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Why 5: PFMEA never identified tool-life as occurrence cause</w:t>
            </w:r>
          </w:p>
        </w:tc>
      </w:tr>
    </w:tbl>
    <w:p>
      <w:pPr>
        <w:pStyle w:val="Heading2"/>
        <w:spacing w:after="80" w:before="200"/>
      </w:pPr>
      <w:r>
        <w:rPr>
          <w:rFonts w:ascii="Calibri" w:cs="Calibri" w:eastAsia="Calibri" w:hAnsi="Calibri"/>
          <w:b/>
          <w:bCs/>
          <w:color w:val="2C5282"/>
          <w:sz w:val="24"/>
          <w:szCs w:val="24"/>
        </w:rPr>
        <w:t xml:space="preserve">Fishbone (Ishikawa / 6M)</w:t>
      </w:r>
    </w:p>
    <w:p>
      <w:pPr>
        <w:spacing w:after="80" w:before="0" w:line="264"/>
        <w:jc w:val="left"/>
      </w:pPr>
      <w:r>
        <w:rPr>
          <w:rFonts w:ascii="Calibri" w:cs="Calibri" w:eastAsia="Calibri" w:hAnsi="Calibri"/>
          <w:b w:val="false"/>
          <w:bCs w:val="false"/>
          <w:i w:val="false"/>
          <w:iCs w:val="false"/>
          <w:color w:val="1A1A1A"/>
          <w:sz w:val="20"/>
          <w:szCs w:val="20"/>
        </w:rPr>
        <w:t xml:space="preserve">Use it to dump candidate causes, not to pick one by voting. Categories: Man/people, Machine, Material, Method, Measurement, Mother nature/environment. Circle only causes you will test. Attach the diagram to the 8D; do not leave a blank “see fishbone.”</w:t>
      </w:r>
    </w:p>
    <w:p>
      <w:pPr>
        <w:pStyle w:val="Heading2"/>
        <w:spacing w:after="80" w:before="200"/>
      </w:pPr>
      <w:r>
        <w:rPr>
          <w:rFonts w:ascii="Calibri" w:cs="Calibri" w:eastAsia="Calibri" w:hAnsi="Calibri"/>
          <w:b/>
          <w:bCs/>
          <w:color w:val="2C5282"/>
          <w:sz w:val="24"/>
          <w:szCs w:val="24"/>
        </w:rPr>
        <w:t xml:space="preserve">IS / IS NOT + distinction</w:t>
      </w:r>
    </w:p>
    <w:p>
      <w:pPr>
        <w:spacing w:after="80" w:before="0" w:line="264"/>
        <w:jc w:val="left"/>
      </w:pPr>
      <w:r>
        <w:rPr>
          <w:rFonts w:ascii="Calibri" w:cs="Calibri" w:eastAsia="Calibri" w:hAnsi="Calibri"/>
          <w:b w:val="false"/>
          <w:bCs w:val="false"/>
          <w:i w:val="false"/>
          <w:iCs w:val="false"/>
          <w:color w:val="1A1A1A"/>
          <w:sz w:val="20"/>
          <w:szCs w:val="20"/>
        </w:rPr>
        <w:t xml:space="preserve">Whatever differs between IS and IS NOT is a clue. Same machine, different shift? Look at setup or staffing. Same operator, different material heat? Look at certs and incoming. This is still the highest-yield cheap tool in the kit.</w:t>
      </w:r>
    </w:p>
    <w:p>
      <w:pPr>
        <w:pStyle w:val="Heading2"/>
        <w:spacing w:after="80" w:before="200"/>
      </w:pPr>
      <w:r>
        <w:rPr>
          <w:rFonts w:ascii="Calibri" w:cs="Calibri" w:eastAsia="Calibri" w:hAnsi="Calibri"/>
          <w:b/>
          <w:bCs/>
          <w:color w:val="2C5282"/>
          <w:sz w:val="24"/>
          <w:szCs w:val="24"/>
        </w:rPr>
        <w:t xml:space="preserve">Pareto</w:t>
      </w:r>
    </w:p>
    <w:p>
      <w:pPr>
        <w:spacing w:after="80" w:before="0" w:line="264"/>
        <w:jc w:val="left"/>
      </w:pPr>
      <w:r>
        <w:rPr>
          <w:rFonts w:ascii="Calibri" w:cs="Calibri" w:eastAsia="Calibri" w:hAnsi="Calibri"/>
          <w:b w:val="false"/>
          <w:bCs w:val="false"/>
          <w:i w:val="false"/>
          <w:iCs w:val="false"/>
          <w:color w:val="1A1A1A"/>
          <w:sz w:val="20"/>
          <w:szCs w:val="20"/>
        </w:rPr>
        <w:t xml:space="preserve">Use on repeats and on scrap/rework dollars (see the COQ calculator). 8D the vital few. Do not 8D every scratch.</w:t>
      </w:r>
    </w:p>
    <w:p>
      <w:pPr>
        <w:pStyle w:val="Heading2"/>
        <w:spacing w:after="80" w:before="200"/>
      </w:pPr>
      <w:r>
        <w:rPr>
          <w:rFonts w:ascii="Calibri" w:cs="Calibri" w:eastAsia="Calibri" w:hAnsi="Calibri"/>
          <w:b/>
          <w:bCs/>
          <w:color w:val="2C5282"/>
          <w:sz w:val="24"/>
          <w:szCs w:val="24"/>
        </w:rPr>
        <w:t xml:space="preserve">Fault tree / factor tree</w:t>
      </w:r>
    </w:p>
    <w:p>
      <w:pPr>
        <w:spacing w:after="80" w:before="0" w:line="264"/>
        <w:jc w:val="left"/>
      </w:pPr>
      <w:r>
        <w:rPr>
          <w:rFonts w:ascii="Calibri" w:cs="Calibri" w:eastAsia="Calibri" w:hAnsi="Calibri"/>
          <w:b w:val="false"/>
          <w:bCs w:val="false"/>
          <w:i w:val="false"/>
          <w:iCs w:val="false"/>
          <w:color w:val="1A1A1A"/>
          <w:sz w:val="20"/>
          <w:szCs w:val="20"/>
        </w:rPr>
        <w:t xml:space="preserve">When the failure needs several conditions at once (material AND heat treat AND quench delay). Useful on special processes and electronics.</w:t>
      </w:r>
    </w:p>
    <w:p>
      <w:pPr>
        <w:pStyle w:val="Heading2"/>
        <w:spacing w:after="80" w:before="200"/>
      </w:pPr>
      <w:r>
        <w:rPr>
          <w:rFonts w:ascii="Calibri" w:cs="Calibri" w:eastAsia="Calibri" w:hAnsi="Calibri"/>
          <w:b/>
          <w:bCs/>
          <w:color w:val="2C5282"/>
          <w:sz w:val="24"/>
          <w:szCs w:val="24"/>
        </w:rPr>
        <w:t xml:space="preserve">Data and capability</w:t>
      </w:r>
    </w:p>
    <w:p>
      <w:pPr>
        <w:spacing w:after="80" w:before="0" w:line="264"/>
        <w:jc w:val="left"/>
      </w:pPr>
      <w:r>
        <w:rPr>
          <w:rFonts w:ascii="Calibri" w:cs="Calibri" w:eastAsia="Calibri" w:hAnsi="Calibri"/>
          <w:b w:val="false"/>
          <w:bCs w:val="false"/>
          <w:i w:val="false"/>
          <w:iCs w:val="false"/>
          <w:color w:val="1A1A1A"/>
          <w:sz w:val="20"/>
          <w:szCs w:val="20"/>
        </w:rPr>
        <w:t xml:space="preserve">If the feature is measurable, pull the last 30–50 points. A process centered on the limit with Cpk &lt; 1.33 is an occurrence cause even if “no one made a mistake.” Escape cause is then an inspection method that cannot see that variation (wrong gage, too few parts, wrong characteristic).</w:t>
      </w:r>
    </w:p>
    <w:p>
      <w:pPr>
        <w:pStyle w:val="Heading2"/>
        <w:spacing w:after="80" w:before="200"/>
      </w:pPr>
      <w:r>
        <w:rPr>
          <w:rFonts w:ascii="Calibri" w:cs="Calibri" w:eastAsia="Calibri" w:hAnsi="Calibri"/>
          <w:b/>
          <w:bCs/>
          <w:color w:val="2C5282"/>
          <w:sz w:val="24"/>
          <w:szCs w:val="24"/>
        </w:rPr>
        <w:t xml:space="preserve">Process map and gemba</w:t>
      </w:r>
    </w:p>
    <w:p>
      <w:pPr>
        <w:spacing w:after="80" w:before="0" w:line="264"/>
        <w:jc w:val="left"/>
      </w:pPr>
      <w:r>
        <w:rPr>
          <w:rFonts w:ascii="Calibri" w:cs="Calibri" w:eastAsia="Calibri" w:hAnsi="Calibri"/>
          <w:b w:val="false"/>
          <w:bCs w:val="false"/>
          <w:i w:val="false"/>
          <w:iCs w:val="false"/>
          <w:color w:val="1A1A1A"/>
          <w:sz w:val="20"/>
          <w:szCs w:val="20"/>
        </w:rPr>
        <w:t xml:space="preserve">Walk the actual path with the traveler in hand. Ask the operator to show, not tell. Most “mystery” causes are on the bench that Quality does not visit.</w:t>
      </w:r>
    </w:p>
    <w:p>
      <w:pPr>
        <w:pStyle w:val="Heading1"/>
        <w:pBdr>
          <w:bottom w:val="single" w:color="C4A35A" w:sz="10" w:space="3"/>
        </w:pBdr>
        <w:spacing w:after="120" w:before="240"/>
      </w:pPr>
      <w:r>
        <w:rPr>
          <w:rFonts w:ascii="Calibri" w:cs="Calibri" w:eastAsia="Calibri" w:hAnsi="Calibri"/>
          <w:b/>
          <w:bCs/>
          <w:color w:val="1B365D"/>
          <w:sz w:val="30"/>
          <w:szCs w:val="30"/>
        </w:rPr>
        <w:t xml:space="preserve">4. Distinguishing correction, corrective action, and preventive action</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800"/>
        <w:gridCol w:w="5000"/>
        <w:gridCol w:w="3000"/>
      </w:tblGrid>
      <w:tr>
        <w:tc>
          <w:tcPr>
            <w:tcW w:type="dxa" w:w="2800"/>
            <w:tcBorders>
              <w:top w:val="single" w:color="CBD5E0" w:sz="4"/>
              <w:left w:val="single" w:color="CBD5E0" w:sz="4"/>
              <w:bottom w:val="single" w:color="CBD5E0" w:sz="4"/>
              <w:right w:val="single" w:color="CBD5E0" w:sz="4"/>
            </w:tcBorders>
            <w:shd w:fill="1B365D" w:val="clear"/>
            <w:tcMar>
              <w:top w:type="dxa" w:w="48"/>
              <w:left w:type="dxa" w:w="64"/>
              <w:bottom w:type="dxa" w:w="48"/>
              <w:right w:type="dxa" w:w="64"/>
            </w:tcMar>
            <w:vAlign w:val="center"/>
          </w:tcPr>
          <w:p>
            <w:pPr>
              <w:spacing w:after="0" w:line="220"/>
              <w:jc w:val="center"/>
            </w:pPr>
            <w:r>
              <w:rPr>
                <w:rFonts w:ascii="Calibri" w:cs="Calibri" w:eastAsia="Calibri" w:hAnsi="Calibri"/>
                <w:b/>
                <w:bCs/>
                <w:i w:val="false"/>
                <w:iCs w:val="false"/>
                <w:color w:val="FFFFFF"/>
                <w:sz w:val="15"/>
                <w:szCs w:val="15"/>
              </w:rPr>
              <w:t xml:space="preserve">Term</w:t>
            </w:r>
          </w:p>
        </w:tc>
        <w:tc>
          <w:tcPr>
            <w:tcW w:type="dxa" w:w="5000"/>
            <w:tcBorders>
              <w:top w:val="single" w:color="CBD5E0" w:sz="4"/>
              <w:left w:val="single" w:color="CBD5E0" w:sz="4"/>
              <w:bottom w:val="single" w:color="CBD5E0" w:sz="4"/>
              <w:right w:val="single" w:color="CBD5E0" w:sz="4"/>
            </w:tcBorders>
            <w:shd w:fill="1B365D" w:val="clear"/>
            <w:tcMar>
              <w:top w:type="dxa" w:w="48"/>
              <w:left w:type="dxa" w:w="64"/>
              <w:bottom w:type="dxa" w:w="48"/>
              <w:right w:type="dxa" w:w="64"/>
            </w:tcMar>
            <w:vAlign w:val="center"/>
          </w:tcPr>
          <w:p>
            <w:pPr>
              <w:spacing w:after="0" w:line="220"/>
              <w:jc w:val="center"/>
            </w:pPr>
            <w:r>
              <w:rPr>
                <w:rFonts w:ascii="Calibri" w:cs="Calibri" w:eastAsia="Calibri" w:hAnsi="Calibri"/>
                <w:b/>
                <w:bCs/>
                <w:i w:val="false"/>
                <w:iCs w:val="false"/>
                <w:color w:val="FFFFFF"/>
                <w:sz w:val="15"/>
                <w:szCs w:val="15"/>
              </w:rPr>
              <w:t xml:space="preserve">Meaning</w:t>
            </w:r>
          </w:p>
        </w:tc>
        <w:tc>
          <w:tcPr>
            <w:tcW w:type="dxa" w:w="3000"/>
            <w:tcBorders>
              <w:top w:val="single" w:color="CBD5E0" w:sz="4"/>
              <w:left w:val="single" w:color="CBD5E0" w:sz="4"/>
              <w:bottom w:val="single" w:color="CBD5E0" w:sz="4"/>
              <w:right w:val="single" w:color="CBD5E0" w:sz="4"/>
            </w:tcBorders>
            <w:shd w:fill="1B365D" w:val="clear"/>
            <w:tcMar>
              <w:top w:type="dxa" w:w="48"/>
              <w:left w:type="dxa" w:w="64"/>
              <w:bottom w:type="dxa" w:w="48"/>
              <w:right w:type="dxa" w:w="64"/>
            </w:tcMar>
            <w:vAlign w:val="center"/>
          </w:tcPr>
          <w:p>
            <w:pPr>
              <w:spacing w:after="0" w:line="220"/>
              <w:jc w:val="center"/>
            </w:pPr>
            <w:r>
              <w:rPr>
                <w:rFonts w:ascii="Calibri" w:cs="Calibri" w:eastAsia="Calibri" w:hAnsi="Calibri"/>
                <w:b/>
                <w:bCs/>
                <w:i w:val="false"/>
                <w:iCs w:val="false"/>
                <w:color w:val="FFFFFF"/>
                <w:sz w:val="15"/>
                <w:szCs w:val="15"/>
              </w:rPr>
              <w:t xml:space="preserve">8D home</w:t>
            </w:r>
          </w:p>
        </w:tc>
      </w:tr>
      <w:tr>
        <w:tc>
          <w:tcPr>
            <w:tcW w:type="dxa" w:w="28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Correction / containment</w:t>
            </w:r>
          </w:p>
        </w:tc>
        <w:tc>
          <w:tcPr>
            <w:tcW w:type="dxa" w:w="50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Fix this pile of bad stuff and protect the customer</w:t>
            </w:r>
          </w:p>
        </w:tc>
        <w:tc>
          <w:tcPr>
            <w:tcW w:type="dxa" w:w="30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D0 / D3</w:t>
            </w:r>
          </w:p>
        </w:tc>
      </w:tr>
      <w:tr>
        <w:tc>
          <w:tcPr>
            <w:tcW w:type="dxa" w:w="28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Corrective action</w:t>
            </w:r>
          </w:p>
        </w:tc>
        <w:tc>
          <w:tcPr>
            <w:tcW w:type="dxa" w:w="50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Remove the verified cause of this nonconformity</w:t>
            </w:r>
          </w:p>
        </w:tc>
        <w:tc>
          <w:tcPr>
            <w:tcW w:type="dxa" w:w="30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D5 / D6</w:t>
            </w:r>
          </w:p>
        </w:tc>
      </w:tr>
      <w:tr>
        <w:tc>
          <w:tcPr>
            <w:tcW w:type="dxa" w:w="28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Preventive action / look-across</w:t>
            </w:r>
          </w:p>
        </w:tc>
        <w:tc>
          <w:tcPr>
            <w:tcW w:type="dxa" w:w="50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Remove the cause from places it has not yet happened</w:t>
            </w:r>
          </w:p>
        </w:tc>
        <w:tc>
          <w:tcPr>
            <w:tcW w:type="dxa" w:w="30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D7</w:t>
            </w:r>
          </w:p>
        </w:tc>
      </w:tr>
      <w:tr>
        <w:tc>
          <w:tcPr>
            <w:tcW w:type="dxa" w:w="28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Effectiveness check</w:t>
            </w:r>
          </w:p>
        </w:tc>
        <w:tc>
          <w:tcPr>
            <w:tcW w:type="dxa" w:w="50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Prove it stayed gone</w:t>
            </w:r>
          </w:p>
        </w:tc>
        <w:tc>
          <w:tcPr>
            <w:tcW w:type="dxa" w:w="30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D8 (and 10.2 e)</w:t>
            </w:r>
          </w:p>
        </w:tc>
      </w:tr>
    </w:tbl>
    <w:p>
      <w:pPr>
        <w:spacing w:after="80" w:before="0" w:line="264"/>
        <w:jc w:val="left"/>
      </w:pPr>
      <w:r>
        <w:rPr>
          <w:rFonts w:ascii="Calibri" w:cs="Calibri" w:eastAsia="Calibri" w:hAnsi="Calibri"/>
          <w:b w:val="false"/>
          <w:bCs w:val="false"/>
          <w:i w:val="false"/>
          <w:iCs w:val="false"/>
          <w:color w:val="1A1A1A"/>
          <w:sz w:val="20"/>
          <w:szCs w:val="20"/>
        </w:rPr>
        <w:t xml:space="preserve">ISO 9001 and AS9100 clause 10.2 require: react, evaluate need for action to eliminate cause, implement, review effectiveness, update risks, and change the QMS if needed. 8D is one way to meet that clause. It is not the only way — but if you claim 8D, do all of it.</w:t>
      </w:r>
    </w:p>
    <w:p>
      <w:pPr>
        <w:pStyle w:val="Heading1"/>
        <w:pBdr>
          <w:bottom w:val="single" w:color="C4A35A" w:sz="10" w:space="3"/>
        </w:pBdr>
        <w:spacing w:after="120" w:before="240"/>
      </w:pPr>
      <w:r>
        <w:rPr>
          <w:rFonts w:ascii="Calibri" w:cs="Calibri" w:eastAsia="Calibri" w:hAnsi="Calibri"/>
          <w:b/>
          <w:bCs/>
          <w:color w:val="1B365D"/>
          <w:sz w:val="30"/>
          <w:szCs w:val="30"/>
        </w:rPr>
        <w:t xml:space="preserve">5. Evidence an auditor or customer will ask for</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3600"/>
        <w:gridCol w:w="7200"/>
      </w:tblGrid>
      <w:tr>
        <w:tc>
          <w:tcPr>
            <w:tcW w:type="dxa" w:w="3600"/>
            <w:tcBorders>
              <w:top w:val="single" w:color="CBD5E0" w:sz="4"/>
              <w:left w:val="single" w:color="CBD5E0" w:sz="4"/>
              <w:bottom w:val="single" w:color="CBD5E0" w:sz="4"/>
              <w:right w:val="single" w:color="CBD5E0" w:sz="4"/>
            </w:tcBorders>
            <w:shd w:fill="1B365D" w:val="clear"/>
            <w:tcMar>
              <w:top w:type="dxa" w:w="48"/>
              <w:left w:type="dxa" w:w="64"/>
              <w:bottom w:type="dxa" w:w="48"/>
              <w:right w:type="dxa" w:w="64"/>
            </w:tcMar>
            <w:vAlign w:val="center"/>
          </w:tcPr>
          <w:p>
            <w:pPr>
              <w:spacing w:after="0" w:line="220"/>
              <w:jc w:val="center"/>
            </w:pPr>
            <w:r>
              <w:rPr>
                <w:rFonts w:ascii="Calibri" w:cs="Calibri" w:eastAsia="Calibri" w:hAnsi="Calibri"/>
                <w:b/>
                <w:bCs/>
                <w:i w:val="false"/>
                <w:iCs w:val="false"/>
                <w:color w:val="FFFFFF"/>
                <w:sz w:val="15"/>
                <w:szCs w:val="15"/>
              </w:rPr>
              <w:t xml:space="preserve">Claim on the 8D</w:t>
            </w:r>
          </w:p>
        </w:tc>
        <w:tc>
          <w:tcPr>
            <w:tcW w:type="dxa" w:w="7200"/>
            <w:tcBorders>
              <w:top w:val="single" w:color="CBD5E0" w:sz="4"/>
              <w:left w:val="single" w:color="CBD5E0" w:sz="4"/>
              <w:bottom w:val="single" w:color="CBD5E0" w:sz="4"/>
              <w:right w:val="single" w:color="CBD5E0" w:sz="4"/>
            </w:tcBorders>
            <w:shd w:fill="1B365D" w:val="clear"/>
            <w:tcMar>
              <w:top w:type="dxa" w:w="48"/>
              <w:left w:type="dxa" w:w="64"/>
              <w:bottom w:type="dxa" w:w="48"/>
              <w:right w:type="dxa" w:w="64"/>
            </w:tcMar>
            <w:vAlign w:val="center"/>
          </w:tcPr>
          <w:p>
            <w:pPr>
              <w:spacing w:after="0" w:line="220"/>
              <w:jc w:val="center"/>
            </w:pPr>
            <w:r>
              <w:rPr>
                <w:rFonts w:ascii="Calibri" w:cs="Calibri" w:eastAsia="Calibri" w:hAnsi="Calibri"/>
                <w:b/>
                <w:bCs/>
                <w:i w:val="false"/>
                <w:iCs w:val="false"/>
                <w:color w:val="FFFFFF"/>
                <w:sz w:val="15"/>
                <w:szCs w:val="15"/>
              </w:rPr>
              <w:t xml:space="preserve">Show this</w:t>
            </w:r>
          </w:p>
        </w:tc>
      </w:tr>
      <w:tr>
        <w:tc>
          <w:tcPr>
            <w:tcW w:type="dxa" w:w="36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Stock was contained</w:t>
            </w:r>
          </w:p>
        </w:tc>
        <w:tc>
          <w:tcPr>
            <w:tcW w:type="dxa" w:w="72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Sort sheets, hold tags, ERP blocks, ship-hold emails</w:t>
            </w:r>
          </w:p>
        </w:tc>
      </w:tr>
      <w:tr>
        <w:tc>
          <w:tcPr>
            <w:tcW w:type="dxa" w:w="36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Customer notified</w:t>
            </w:r>
          </w:p>
        </w:tc>
        <w:tc>
          <w:tcPr>
            <w:tcW w:type="dxa" w:w="72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Date-stamped correspondence</w:t>
            </w:r>
          </w:p>
        </w:tc>
      </w:tr>
      <w:tr>
        <w:tc>
          <w:tcPr>
            <w:tcW w:type="dxa" w:w="36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Cause verified</w:t>
            </w:r>
          </w:p>
        </w:tc>
        <w:tc>
          <w:tcPr>
            <w:tcW w:type="dxa" w:w="72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Test, data overlay, recreation, photos of good vs bad</w:t>
            </w:r>
          </w:p>
        </w:tc>
      </w:tr>
      <w:tr>
        <w:tc>
          <w:tcPr>
            <w:tcW w:type="dxa" w:w="36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Permanent action in place</w:t>
            </w:r>
          </w:p>
        </w:tc>
        <w:tc>
          <w:tcPr>
            <w:tcW w:type="dxa" w:w="72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Rev of WI / control plan / program / fixture with date</w:t>
            </w:r>
          </w:p>
        </w:tc>
      </w:tr>
      <w:tr>
        <w:tc>
          <w:tcPr>
            <w:tcW w:type="dxa" w:w="36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People can do the new method</w:t>
            </w:r>
          </w:p>
        </w:tc>
        <w:tc>
          <w:tcPr>
            <w:tcW w:type="dxa" w:w="72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Training record tied to the rev</w:t>
            </w:r>
          </w:p>
        </w:tc>
      </w:tr>
      <w:tr>
        <w:tc>
          <w:tcPr>
            <w:tcW w:type="dxa" w:w="36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It did not come back</w:t>
            </w:r>
          </w:p>
        </w:tc>
        <w:tc>
          <w:tcPr>
            <w:tcW w:type="dxa" w:w="72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Lots after implementation; customer scorecard; internal rejects</w:t>
            </w:r>
          </w:p>
        </w:tc>
      </w:tr>
      <w:tr>
        <w:tc>
          <w:tcPr>
            <w:tcW w:type="dxa" w:w="36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Look-across done</w:t>
            </w:r>
          </w:p>
        </w:tc>
        <w:tc>
          <w:tcPr>
            <w:tcW w:type="dxa" w:w="72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List of other P/Ns or sites checked and result</w:t>
            </w:r>
          </w:p>
        </w:tc>
      </w:tr>
    </w:tbl>
    <w:p>
      <w:pPr>
        <w:pStyle w:val="Heading1"/>
        <w:pBdr>
          <w:bottom w:val="single" w:color="C4A35A" w:sz="10" w:space="3"/>
        </w:pBdr>
        <w:spacing w:after="120" w:before="240"/>
      </w:pPr>
      <w:r>
        <w:rPr>
          <w:rFonts w:ascii="Calibri" w:cs="Calibri" w:eastAsia="Calibri" w:hAnsi="Calibri"/>
          <w:b/>
          <w:bCs/>
          <w:color w:val="1B365D"/>
          <w:sz w:val="30"/>
          <w:szCs w:val="30"/>
        </w:rPr>
        <w:t xml:space="preserve">6. Cadence that keeps an 8D alive</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4000"/>
        <w:gridCol w:w="6800"/>
      </w:tblGrid>
      <w:tr>
        <w:tc>
          <w:tcPr>
            <w:tcW w:type="dxa" w:w="4000"/>
            <w:tcBorders>
              <w:top w:val="single" w:color="CBD5E0" w:sz="4"/>
              <w:left w:val="single" w:color="CBD5E0" w:sz="4"/>
              <w:bottom w:val="single" w:color="CBD5E0" w:sz="4"/>
              <w:right w:val="single" w:color="CBD5E0" w:sz="4"/>
            </w:tcBorders>
            <w:shd w:fill="1B365D" w:val="clear"/>
            <w:tcMar>
              <w:top w:type="dxa" w:w="48"/>
              <w:left w:type="dxa" w:w="64"/>
              <w:bottom w:type="dxa" w:w="48"/>
              <w:right w:type="dxa" w:w="64"/>
            </w:tcMar>
            <w:vAlign w:val="center"/>
          </w:tcPr>
          <w:p>
            <w:pPr>
              <w:spacing w:after="0" w:line="220"/>
              <w:jc w:val="center"/>
            </w:pPr>
            <w:r>
              <w:rPr>
                <w:rFonts w:ascii="Calibri" w:cs="Calibri" w:eastAsia="Calibri" w:hAnsi="Calibri"/>
                <w:b/>
                <w:bCs/>
                <w:i w:val="false"/>
                <w:iCs w:val="false"/>
                <w:color w:val="FFFFFF"/>
                <w:sz w:val="15"/>
                <w:szCs w:val="15"/>
              </w:rPr>
              <w:t xml:space="preserve">When</w:t>
            </w:r>
          </w:p>
        </w:tc>
        <w:tc>
          <w:tcPr>
            <w:tcW w:type="dxa" w:w="6800"/>
            <w:tcBorders>
              <w:top w:val="single" w:color="CBD5E0" w:sz="4"/>
              <w:left w:val="single" w:color="CBD5E0" w:sz="4"/>
              <w:bottom w:val="single" w:color="CBD5E0" w:sz="4"/>
              <w:right w:val="single" w:color="CBD5E0" w:sz="4"/>
            </w:tcBorders>
            <w:shd w:fill="1B365D" w:val="clear"/>
            <w:tcMar>
              <w:top w:type="dxa" w:w="48"/>
              <w:left w:type="dxa" w:w="64"/>
              <w:bottom w:type="dxa" w:w="48"/>
              <w:right w:type="dxa" w:w="64"/>
            </w:tcMar>
            <w:vAlign w:val="center"/>
          </w:tcPr>
          <w:p>
            <w:pPr>
              <w:spacing w:after="0" w:line="220"/>
              <w:jc w:val="center"/>
            </w:pPr>
            <w:r>
              <w:rPr>
                <w:rFonts w:ascii="Calibri" w:cs="Calibri" w:eastAsia="Calibri" w:hAnsi="Calibri"/>
                <w:b/>
                <w:bCs/>
                <w:i w:val="false"/>
                <w:iCs w:val="false"/>
                <w:color w:val="FFFFFF"/>
                <w:sz w:val="15"/>
                <w:szCs w:val="15"/>
              </w:rPr>
              <w:t xml:space="preserve">Team does</w:t>
            </w:r>
          </w:p>
        </w:tc>
      </w:tr>
      <w:tr>
        <w:tc>
          <w:tcPr>
            <w:tcW w:type="dxa" w:w="40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Hour 0–4</w:t>
            </w:r>
          </w:p>
        </w:tc>
        <w:tc>
          <w:tcPr>
            <w:tcW w:type="dxa" w:w="68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D0 / D3 start; customer contact if escape</w:t>
            </w:r>
          </w:p>
        </w:tc>
      </w:tr>
      <w:tr>
        <w:tc>
          <w:tcPr>
            <w:tcW w:type="dxa" w:w="40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Day 1</w:t>
            </w:r>
          </w:p>
        </w:tc>
        <w:tc>
          <w:tcPr>
            <w:tcW w:type="dxa" w:w="68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D1 named; D2 draft; containment plan in motion</w:t>
            </w:r>
          </w:p>
        </w:tc>
      </w:tr>
      <w:tr>
        <w:tc>
          <w:tcPr>
            <w:tcW w:type="dxa" w:w="40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Day 2–5</w:t>
            </w:r>
          </w:p>
        </w:tc>
        <w:tc>
          <w:tcPr>
            <w:tcW w:type="dxa" w:w="68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Containment complete; D2 locked; D4 evidence collection</w:t>
            </w:r>
          </w:p>
        </w:tc>
      </w:tr>
      <w:tr>
        <w:tc>
          <w:tcPr>
            <w:tcW w:type="dxa" w:w="40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By customer due date (often 7–14 days)</w:t>
            </w:r>
          </w:p>
        </w:tc>
        <w:tc>
          <w:tcPr>
            <w:tcW w:type="dxa" w:w="68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D4 draft + D5 proposal (interim 8D)</w:t>
            </w:r>
          </w:p>
        </w:tc>
      </w:tr>
      <w:tr>
        <w:tc>
          <w:tcPr>
            <w:tcW w:type="dxa" w:w="40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Implementation window</w:t>
            </w:r>
          </w:p>
        </w:tc>
        <w:tc>
          <w:tcPr>
            <w:tcW w:type="dxa" w:w="68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D6 with document revs; start verification clock</w:t>
            </w:r>
          </w:p>
        </w:tc>
      </w:tr>
      <w:tr>
        <w:tc>
          <w:tcPr>
            <w:tcW w:type="dxa" w:w="40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Verification window (often 30–90 days)</w:t>
            </w:r>
          </w:p>
        </w:tc>
        <w:tc>
          <w:tcPr>
            <w:tcW w:type="dxa" w:w="68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D8 close or reopen</w:t>
            </w:r>
          </w:p>
        </w:tc>
      </w:tr>
    </w:tbl>
    <w:p>
      <w:pPr>
        <w:spacing w:after="80" w:before="0" w:line="264"/>
        <w:jc w:val="left"/>
      </w:pPr>
      <w:r>
        <w:rPr>
          <w:rFonts w:ascii="Calibri" w:cs="Calibri" w:eastAsia="Calibri" w:hAnsi="Calibri"/>
          <w:b w:val="false"/>
          <w:bCs w:val="false"/>
          <w:i w:val="false"/>
          <w:iCs w:val="false"/>
          <w:color w:val="1A1A1A"/>
          <w:sz w:val="20"/>
          <w:szCs w:val="20"/>
        </w:rPr>
        <w:t xml:space="preserve">Put 8D aging on the quality dashboard. An 8D open 90 days with no D6 evidence is not “in work.” It is abandoned.</w:t>
      </w:r>
    </w:p>
    <w:p>
      <w:pPr>
        <w:pStyle w:val="Heading1"/>
        <w:pBdr>
          <w:bottom w:val="single" w:color="C4A35A" w:sz="10" w:space="3"/>
        </w:pBdr>
        <w:spacing w:after="120" w:before="240"/>
      </w:pPr>
      <w:r>
        <w:rPr>
          <w:rFonts w:ascii="Calibri" w:cs="Calibri" w:eastAsia="Calibri" w:hAnsi="Calibri"/>
          <w:b/>
          <w:bCs/>
          <w:color w:val="1B365D"/>
          <w:sz w:val="30"/>
          <w:szCs w:val="30"/>
        </w:rPr>
        <w:t xml:space="preserve">7. Human factors without the blame loop</w:t>
      </w:r>
    </w:p>
    <w:p>
      <w:pPr>
        <w:spacing w:after="80" w:before="0" w:line="264"/>
        <w:jc w:val="left"/>
      </w:pPr>
      <w:r>
        <w:rPr>
          <w:rFonts w:ascii="Calibri" w:cs="Calibri" w:eastAsia="Calibri" w:hAnsi="Calibri"/>
          <w:b w:val="false"/>
          <w:bCs w:val="false"/>
          <w:i w:val="false"/>
          <w:iCs w:val="false"/>
          <w:color w:val="1A1A1A"/>
          <w:sz w:val="20"/>
          <w:szCs w:val="20"/>
        </w:rPr>
        <w:t xml:space="preserve">People will drift, fatigue, and misread poor standards. A robust 8D treats that as design input: lighting, labeling, fixture error-proofing, software defaults, batch size, night-shift staffing, look-alike parts. Write the cause as “the job design allowed X,” then change the job. Retraining is allowed as a supporting action. It is almost never sufficient as the only action.</w:t>
      </w:r>
    </w:p>
    <w:p>
      <w:pPr>
        <w:pStyle w:val="Heading1"/>
        <w:pBdr>
          <w:bottom w:val="single" w:color="C4A35A" w:sz="10" w:space="3"/>
        </w:pBdr>
        <w:spacing w:after="120" w:before="240"/>
      </w:pPr>
      <w:r>
        <w:rPr>
          <w:rFonts w:ascii="Calibri" w:cs="Calibri" w:eastAsia="Calibri" w:hAnsi="Calibri"/>
          <w:b/>
          <w:bCs/>
          <w:color w:val="1B365D"/>
          <w:sz w:val="30"/>
          <w:szCs w:val="30"/>
        </w:rPr>
        <w:t xml:space="preserve">8. Supplier 8Ds and customer 8Ds</w:t>
      </w:r>
    </w:p>
    <w:p>
      <w:pPr>
        <w:spacing w:after="80" w:before="0" w:line="264"/>
        <w:jc w:val="left"/>
      </w:pPr>
      <w:r>
        <w:rPr>
          <w:rFonts w:ascii="Calibri" w:cs="Calibri" w:eastAsia="Calibri" w:hAnsi="Calibri"/>
          <w:b w:val="false"/>
          <w:bCs w:val="false"/>
          <w:i w:val="false"/>
          <w:iCs w:val="false"/>
          <w:color w:val="1A1A1A"/>
          <w:sz w:val="20"/>
          <w:szCs w:val="20"/>
        </w:rPr>
        <w:t xml:space="preserve">When you issue a SCAR, send the problem statement and the evidence. Do not send a suspected cause. Require occurrence and escape. Reject 8Ds that stop at “retrained operator.” Your incoming process is often the escape cause — own that half.</w:t>
      </w:r>
    </w:p>
    <w:p>
      <w:pPr>
        <w:spacing w:after="80" w:before="0" w:line="264"/>
        <w:jc w:val="left"/>
      </w:pPr>
      <w:r>
        <w:rPr>
          <w:rFonts w:ascii="Calibri" w:cs="Calibri" w:eastAsia="Calibri" w:hAnsi="Calibri"/>
          <w:b w:val="false"/>
          <w:bCs w:val="false"/>
          <w:i w:val="false"/>
          <w:iCs w:val="false"/>
          <w:color w:val="1A1A1A"/>
          <w:sz w:val="20"/>
          <w:szCs w:val="20"/>
        </w:rPr>
        <w:t xml:space="preserve">When a customer issues you an 8D, use their form if they require it. Keep this method behind it so your internal records still hang together. Never argue the form while containment is incomplete.</w:t>
      </w:r>
    </w:p>
    <w:p>
      <w:pPr>
        <w:pStyle w:val="Heading1"/>
        <w:pBdr>
          <w:bottom w:val="single" w:color="C4A35A" w:sz="10" w:space="3"/>
        </w:pBdr>
        <w:spacing w:after="120" w:before="240"/>
      </w:pPr>
      <w:r>
        <w:rPr>
          <w:rFonts w:ascii="Calibri" w:cs="Calibri" w:eastAsia="Calibri" w:hAnsi="Calibri"/>
          <w:b/>
          <w:bCs/>
          <w:color w:val="1B365D"/>
          <w:sz w:val="30"/>
          <w:szCs w:val="30"/>
        </w:rPr>
        <w:t xml:space="preserve">9. Worked mini-example (condensed)</w:t>
      </w:r>
    </w:p>
    <w:p>
      <w:pPr>
        <w:spacing w:after="80" w:before="0" w:line="264"/>
        <w:jc w:val="left"/>
      </w:pPr>
      <w:r>
        <w:rPr>
          <w:rFonts w:ascii="Calibri" w:cs="Calibri" w:eastAsia="Calibri" w:hAnsi="Calibri"/>
          <w:b w:val="false"/>
          <w:bCs w:val="false"/>
          <w:i w:val="false"/>
          <w:iCs w:val="false"/>
          <w:color w:val="1A1A1A"/>
          <w:sz w:val="20"/>
          <w:szCs w:val="20"/>
        </w:rPr>
        <w:t xml:space="preserve">Problem: Manifold-88 Rev B sealing face gouged; 2 of 40 on WO-8904; found at in-process inspect.</w:t>
      </w:r>
    </w:p>
    <w:p>
      <w:pPr>
        <w:spacing w:after="80" w:before="0" w:line="264"/>
        <w:jc w:val="left"/>
      </w:pPr>
      <w:r>
        <w:rPr>
          <w:rFonts w:ascii="Calibri" w:cs="Calibri" w:eastAsia="Calibri" w:hAnsi="Calibri"/>
          <w:b w:val="false"/>
          <w:bCs w:val="false"/>
          <w:i w:val="false"/>
          <w:iCs w:val="false"/>
          <w:color w:val="1A1A1A"/>
          <w:sz w:val="20"/>
          <w:szCs w:val="20"/>
        </w:rPr>
        <w:t xml:space="preserve">Containment: Sort FG (0 more), WIP (1 more), customer ship hold on last lot (clean).</w:t>
      </w:r>
    </w:p>
    <w:p>
      <w:pPr>
        <w:spacing w:after="80" w:before="0" w:line="264"/>
        <w:jc w:val="left"/>
      </w:pPr>
      <w:r>
        <w:rPr>
          <w:rFonts w:ascii="Calibri" w:cs="Calibri" w:eastAsia="Calibri" w:hAnsi="Calibri"/>
          <w:b w:val="false"/>
          <w:bCs w:val="false"/>
          <w:i w:val="false"/>
          <w:iCs w:val="false"/>
          <w:color w:val="1A1A1A"/>
          <w:sz w:val="20"/>
          <w:szCs w:val="20"/>
        </w:rPr>
        <w:t xml:space="preserve">Occurrence cause (verified): Deburr wheel changed to coarser grit by informal “go faster” practice; no grit callout on WI. Recreation with coarse wheel produced the same gouge; fine wheel did not.</w:t>
      </w:r>
    </w:p>
    <w:p>
      <w:pPr>
        <w:spacing w:after="80" w:before="0" w:line="264"/>
        <w:jc w:val="left"/>
      </w:pPr>
      <w:r>
        <w:rPr>
          <w:rFonts w:ascii="Calibri" w:cs="Calibri" w:eastAsia="Calibri" w:hAnsi="Calibri"/>
          <w:b w:val="false"/>
          <w:bCs w:val="false"/>
          <w:i w:val="false"/>
          <w:iCs w:val="false"/>
          <w:color w:val="1A1A1A"/>
          <w:sz w:val="20"/>
          <w:szCs w:val="20"/>
        </w:rPr>
        <w:t xml:space="preserve">Escape cause (verified): In-process inspect checks dimensions, not sealing-face visual standard; no boundary sample at the bench.</w:t>
      </w:r>
    </w:p>
    <w:p>
      <w:pPr>
        <w:spacing w:after="80" w:before="0" w:line="264"/>
        <w:jc w:val="left"/>
      </w:pPr>
      <w:r>
        <w:rPr>
          <w:rFonts w:ascii="Calibri" w:cs="Calibri" w:eastAsia="Calibri" w:hAnsi="Calibri"/>
          <w:b w:val="false"/>
          <w:bCs w:val="false"/>
          <w:i w:val="false"/>
          <w:iCs w:val="false"/>
          <w:color w:val="1A1A1A"/>
          <w:sz w:val="20"/>
          <w:szCs w:val="20"/>
        </w:rPr>
        <w:t xml:space="preserve">PCA: WI grit callout + kit the correct wheel only; add sealing-face visual with boundary sample to control plan; train both cells.</w:t>
      </w:r>
    </w:p>
    <w:p>
      <w:pPr>
        <w:spacing w:after="80" w:before="0" w:line="264"/>
        <w:jc w:val="left"/>
      </w:pPr>
      <w:r>
        <w:rPr>
          <w:rFonts w:ascii="Calibri" w:cs="Calibri" w:eastAsia="Calibri" w:hAnsi="Calibri"/>
          <w:b w:val="false"/>
          <w:bCs w:val="false"/>
          <w:i w:val="false"/>
          <w:iCs w:val="false"/>
          <w:color w:val="1A1A1A"/>
          <w:sz w:val="20"/>
          <w:szCs w:val="20"/>
        </w:rPr>
        <w:t xml:space="preserve">Prevent: Look-across all sealing-face parts; PFMEA occurrence/detection updated; quality alert to second shift.</w:t>
      </w:r>
    </w:p>
    <w:p>
      <w:pPr>
        <w:spacing w:after="80" w:before="0" w:line="264"/>
        <w:jc w:val="left"/>
      </w:pPr>
      <w:r>
        <w:rPr>
          <w:rFonts w:ascii="Calibri" w:cs="Calibri" w:eastAsia="Calibri" w:hAnsi="Calibri"/>
          <w:b w:val="false"/>
          <w:bCs w:val="false"/>
          <w:i w:val="false"/>
          <w:iCs w:val="false"/>
          <w:color w:val="1A1A1A"/>
          <w:sz w:val="20"/>
          <w:szCs w:val="20"/>
        </w:rPr>
        <w:t xml:space="preserve">Verify: Next 5 lots + customer incoming — zero gouge. Close.</w:t>
      </w:r>
    </w:p>
    <w:p>
      <w:pPr>
        <w:pStyle w:val="Heading1"/>
        <w:pBdr>
          <w:bottom w:val="single" w:color="C4A35A" w:sz="10" w:space="3"/>
        </w:pBdr>
        <w:spacing w:after="120" w:before="240"/>
      </w:pPr>
      <w:r>
        <w:rPr>
          <w:rFonts w:ascii="Calibri" w:cs="Calibri" w:eastAsia="Calibri" w:hAnsi="Calibri"/>
          <w:b/>
          <w:bCs/>
          <w:color w:val="1B365D"/>
          <w:sz w:val="30"/>
          <w:szCs w:val="30"/>
        </w:rPr>
        <w:t xml:space="preserve">10. Quick reference — do / don’t</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400"/>
        <w:gridCol w:w="5400"/>
      </w:tblGrid>
      <w:tr>
        <w:tc>
          <w:tcPr>
            <w:tcW w:type="dxa" w:w="5400"/>
            <w:tcBorders>
              <w:top w:val="single" w:color="CBD5E0" w:sz="4"/>
              <w:left w:val="single" w:color="CBD5E0" w:sz="4"/>
              <w:bottom w:val="single" w:color="CBD5E0" w:sz="4"/>
              <w:right w:val="single" w:color="CBD5E0" w:sz="4"/>
            </w:tcBorders>
            <w:shd w:fill="1B365D" w:val="clear"/>
            <w:tcMar>
              <w:top w:type="dxa" w:w="48"/>
              <w:left w:type="dxa" w:w="64"/>
              <w:bottom w:type="dxa" w:w="48"/>
              <w:right w:type="dxa" w:w="64"/>
            </w:tcMar>
            <w:vAlign w:val="center"/>
          </w:tcPr>
          <w:p>
            <w:pPr>
              <w:spacing w:after="0" w:line="220"/>
              <w:jc w:val="center"/>
            </w:pPr>
            <w:r>
              <w:rPr>
                <w:rFonts w:ascii="Calibri" w:cs="Calibri" w:eastAsia="Calibri" w:hAnsi="Calibri"/>
                <w:b/>
                <w:bCs/>
                <w:i w:val="false"/>
                <w:iCs w:val="false"/>
                <w:color w:val="FFFFFF"/>
                <w:sz w:val="15"/>
                <w:szCs w:val="15"/>
              </w:rPr>
              <w:t xml:space="preserve">Do</w:t>
            </w:r>
          </w:p>
        </w:tc>
        <w:tc>
          <w:tcPr>
            <w:tcW w:type="dxa" w:w="5400"/>
            <w:tcBorders>
              <w:top w:val="single" w:color="CBD5E0" w:sz="4"/>
              <w:left w:val="single" w:color="CBD5E0" w:sz="4"/>
              <w:bottom w:val="single" w:color="CBD5E0" w:sz="4"/>
              <w:right w:val="single" w:color="CBD5E0" w:sz="4"/>
            </w:tcBorders>
            <w:shd w:fill="1B365D" w:val="clear"/>
            <w:tcMar>
              <w:top w:type="dxa" w:w="48"/>
              <w:left w:type="dxa" w:w="64"/>
              <w:bottom w:type="dxa" w:w="48"/>
              <w:right w:type="dxa" w:w="64"/>
            </w:tcMar>
            <w:vAlign w:val="center"/>
          </w:tcPr>
          <w:p>
            <w:pPr>
              <w:spacing w:after="0" w:line="220"/>
              <w:jc w:val="center"/>
            </w:pPr>
            <w:r>
              <w:rPr>
                <w:rFonts w:ascii="Calibri" w:cs="Calibri" w:eastAsia="Calibri" w:hAnsi="Calibri"/>
                <w:b/>
                <w:bCs/>
                <w:i w:val="false"/>
                <w:iCs w:val="false"/>
                <w:color w:val="FFFFFF"/>
                <w:sz w:val="15"/>
                <w:szCs w:val="15"/>
              </w:rPr>
              <w:t xml:space="preserve">Don’t</w:t>
            </w:r>
          </w:p>
        </w:tc>
      </w:tr>
      <w:tr>
        <w:tc>
          <w:tcPr>
            <w:tcW w:type="dxa" w:w="54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Protect the customer before writing prose</w:t>
            </w:r>
          </w:p>
        </w:tc>
        <w:tc>
          <w:tcPr>
            <w:tcW w:type="dxa" w:w="54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Debate root cause while parts are still shipping</w:t>
            </w:r>
          </w:p>
        </w:tc>
      </w:tr>
      <w:tr>
        <w:tc>
          <w:tcPr>
            <w:tcW w:type="dxa" w:w="54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Split occurrence and escape</w:t>
            </w:r>
          </w:p>
        </w:tc>
        <w:tc>
          <w:tcPr>
            <w:tcW w:type="dxa" w:w="54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Accept a single “root cause” that ignores detection</w:t>
            </w:r>
          </w:p>
        </w:tc>
      </w:tr>
      <w:tr>
        <w:tc>
          <w:tcPr>
            <w:tcW w:type="dxa" w:w="54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Verify with data or recreation</w:t>
            </w:r>
          </w:p>
        </w:tc>
        <w:tc>
          <w:tcPr>
            <w:tcW w:type="dxa" w:w="54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Vote on the cause in a conference room</w:t>
            </w:r>
          </w:p>
        </w:tc>
      </w:tr>
      <w:tr>
        <w:tc>
          <w:tcPr>
            <w:tcW w:type="dxa" w:w="54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Change the process documents and tools</w:t>
            </w:r>
          </w:p>
        </w:tc>
        <w:tc>
          <w:tcPr>
            <w:tcW w:type="dxa" w:w="54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Close on a promise to retrain</w:t>
            </w:r>
          </w:p>
        </w:tc>
      </w:tr>
      <w:tr>
        <w:tc>
          <w:tcPr>
            <w:tcW w:type="dxa" w:w="54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Look across similar parts and sites</w:t>
            </w:r>
          </w:p>
        </w:tc>
        <w:tc>
          <w:tcPr>
            <w:tcW w:type="dxa" w:w="5400"/>
            <w:tcBorders>
              <w:top w:val="single" w:color="CBD5E0" w:sz="4"/>
              <w:left w:val="single" w:color="CBD5E0" w:sz="4"/>
              <w:bottom w:val="single" w:color="CBD5E0" w:sz="4"/>
              <w:right w:val="single" w:color="CBD5E0" w:sz="4"/>
            </w:tcBorders>
            <w:shd w:fill="FFFFFF"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Treat the 8D as a one-part story</w:t>
            </w:r>
          </w:p>
        </w:tc>
      </w:tr>
      <w:tr>
        <w:tc>
          <w:tcPr>
            <w:tcW w:type="dxa" w:w="54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bCs/>
                <w:i w:val="false"/>
                <w:iCs w:val="false"/>
                <w:color w:val="1A1A1A"/>
                <w:sz w:val="15"/>
                <w:szCs w:val="15"/>
              </w:rPr>
              <w:t xml:space="preserve">Time-box verification, then close or reopen</w:t>
            </w:r>
          </w:p>
        </w:tc>
        <w:tc>
          <w:tcPr>
            <w:tcW w:type="dxa" w:w="5400"/>
            <w:tcBorders>
              <w:top w:val="single" w:color="CBD5E0" w:sz="4"/>
              <w:left w:val="single" w:color="CBD5E0" w:sz="4"/>
              <w:bottom w:val="single" w:color="CBD5E0" w:sz="4"/>
              <w:right w:val="single" w:color="CBD5E0" w:sz="4"/>
            </w:tcBorders>
            <w:shd w:fill="F4F7FA" w:val="clear"/>
            <w:tcMar>
              <w:top w:type="dxa" w:w="48"/>
              <w:left w:type="dxa" w:w="64"/>
              <w:bottom w:type="dxa" w:w="48"/>
              <w:right w:type="dxa" w:w="64"/>
            </w:tcMar>
            <w:vAlign w:val="center"/>
          </w:tcPr>
          <w:p>
            <w:pPr>
              <w:spacing w:after="0" w:line="220"/>
              <w:jc w:val="left"/>
            </w:pPr>
            <w:r>
              <w:rPr>
                <w:rFonts w:ascii="Calibri" w:cs="Calibri" w:eastAsia="Calibri" w:hAnsi="Calibri"/>
                <w:b w:val="false"/>
                <w:bCs w:val="false"/>
                <w:i w:val="false"/>
                <w:iCs w:val="false"/>
                <w:color w:val="1A1A1A"/>
                <w:sz w:val="15"/>
                <w:szCs w:val="15"/>
              </w:rPr>
              <w:t xml:space="preserve">Let 8Ds age until the next audit</w:t>
            </w:r>
          </w:p>
        </w:tc>
      </w:tr>
    </w:tbl>
    <w:p>
      <w:pPr>
        <w:pStyle w:val="Heading1"/>
        <w:pBdr>
          <w:bottom w:val="single" w:color="C4A35A" w:sz="10" w:space="3"/>
        </w:pBdr>
        <w:spacing w:after="120" w:before="240"/>
      </w:pPr>
      <w:r>
        <w:rPr>
          <w:rFonts w:ascii="Calibri" w:cs="Calibri" w:eastAsia="Calibri" w:hAnsi="Calibri"/>
          <w:b/>
          <w:bCs/>
          <w:color w:val="1B365D"/>
          <w:sz w:val="30"/>
          <w:szCs w:val="30"/>
        </w:rPr>
        <w:t xml:space="preserve">11. Related Harrington working tools</w:t>
      </w:r>
    </w:p>
    <w:p>
      <w:pPr>
        <w:spacing w:after="80" w:before="0" w:line="264"/>
        <w:jc w:val="left"/>
      </w:pPr>
      <w:r>
        <w:rPr>
          <w:rFonts w:ascii="Calibri" w:cs="Calibri" w:eastAsia="Calibri" w:hAnsi="Calibri"/>
          <w:b w:val="false"/>
          <w:bCs w:val="false"/>
          <w:i w:val="false"/>
          <w:iCs w:val="false"/>
          <w:color w:val="1A1A1A"/>
          <w:sz w:val="20"/>
          <w:szCs w:val="20"/>
        </w:rPr>
        <w:t xml:space="preserve">Use this guide with the Fillable 8D Corrective Action Template (the form), the ISO 9001 SOP Blueprint (to lock D6 document changes), the Scrap / Rework / COQ Calculator (to pick which problems deserve 8D), and the AS9100 Audit Readiness Guide (clause 10.2 evidence).</w:t>
      </w:r>
    </w:p>
    <w:p>
      <w:pPr>
        <w:spacing w:after="80" w:before="280" w:line="264"/>
        <w:jc w:val="center"/>
      </w:pPr>
      <w:r>
        <w:rPr>
          <w:rFonts w:ascii="Calibri" w:cs="Calibri" w:eastAsia="Calibri" w:hAnsi="Calibri"/>
          <w:b w:val="false"/>
          <w:bCs w:val="false"/>
          <w:i w:val="false"/>
          <w:iCs w:val="false"/>
          <w:color w:val="2C5282"/>
          <w:sz w:val="18"/>
          <w:szCs w:val="18"/>
        </w:rPr>
        <w:t xml:space="preserve">Harrington Group International  •  Orlando, Florida  •  800-ISO-9000</w:t>
      </w:r>
    </w:p>
    <w:p>
      <w:pPr>
        <w:spacing w:after="80" w:before="0" w:line="264"/>
        <w:jc w:val="center"/>
      </w:pPr>
      <w:r>
        <w:rPr>
          <w:rFonts w:ascii="Calibri" w:cs="Calibri" w:eastAsia="Calibri" w:hAnsi="Calibri"/>
          <w:b w:val="false"/>
          <w:bCs w:val="false"/>
          <w:i w:val="false"/>
          <w:iCs w:val="false"/>
          <w:color w:val="4A5568"/>
          <w:sz w:val="16"/>
          <w:szCs w:val="16"/>
        </w:rPr>
        <w:t xml:space="preserve">Quality management software and professional resources since 1991.</w:t>
      </w:r>
    </w:p>
    <w:p>
      <w:pPr>
        <w:spacing w:after="80" w:before="40" w:line="264"/>
        <w:jc w:val="center"/>
      </w:pPr>
      <w:r>
        <w:rPr>
          <w:rFonts w:ascii="Calibri" w:cs="Calibri" w:eastAsia="Calibri" w:hAnsi="Calibri"/>
          <w:b w:val="false"/>
          <w:bCs w:val="false"/>
          <w:i/>
          <w:iCs/>
          <w:color w:val="4A5568"/>
          <w:sz w:val="15"/>
          <w:szCs w:val="15"/>
        </w:rPr>
        <w:t xml:space="preserve">This guide is a practice aid. It does not replace customer-mandated 8D formats or the text of ISO 9001 / AS9100.</w:t>
      </w:r>
    </w:p>
    <w:sectPr>
      <w:headerReference w:type="default" r:id="rId7"/>
      <w:footerReference w:type="default" r:id="rId8"/>
      <w:pgSz w:w="12240" w:h="15840" w:orient="portrait"/>
      <w:pgMar w:top="780" w:right="720" w:bottom="78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4A35A" w:sz="8" w:space="4"/>
      </w:pBdr>
      <w:spacing w:before="40"/>
    </w:pPr>
    <w:r>
      <w:rPr>
        <w:rFonts w:ascii="Calibri" w:cs="Calibri" w:eastAsia="Calibri" w:hAnsi="Calibri"/>
        <w:color w:val="4A5568"/>
        <w:sz w:val="14"/>
        <w:szCs w:val="14"/>
      </w:rPr>
      <w:t xml:space="preserve">8D &amp; RCA Guide  •  Page </w:t>
    </w:r>
    <w:r>
      <w:rPr>
        <w:rFonts w:ascii="Calibri" w:cs="Calibri" w:eastAsia="Calibri" w:hAnsi="Calibri"/>
        <w:color w:val="4A5568"/>
        <w:sz w:val="14"/>
        <w:szCs w:val="14"/>
      </w:rPr>
      <w:fldChar w:fldCharType="begin"/>
      <w:instrText xml:space="preserve">PAGE</w:instrText>
      <w:fldChar w:fldCharType="separate"/>
      <w:fldChar w:fldCharType="end"/>
    </w:r>
    <w:r>
      <w:rPr>
        <w:rFonts w:ascii="Calibri" w:cs="Calibri" w:eastAsia="Calibri" w:hAnsi="Calibri"/>
        <w:color w:val="4A5568"/>
        <w:sz w:val="14"/>
        <w:szCs w:val="14"/>
      </w:rPr>
      <w:t xml:space="preserve">  •  Use with the Fillable 8D Template  •  800-ISO-9000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4A35A" w:sz="8" w:space="4"/>
      </w:pBdr>
      <w:spacing w:after="40"/>
    </w:pPr>
    <w:r>
      <w:rPr>
        <w:rFonts w:ascii="Calibri" w:cs="Calibri" w:eastAsia="Calibri" w:hAnsi="Calibri"/>
        <w:b/>
        <w:bCs/>
        <w:color w:val="1B365D"/>
        <w:sz w:val="15"/>
        <w:szCs w:val="15"/>
      </w:rPr>
      <w:t xml:space="preserve">HARRINGTON GROUP INTERNATIONAL</w:t>
    </w:r>
    <w:r>
      <w:rPr>
        <w:rFonts w:ascii="Calibri" w:cs="Calibri" w:eastAsia="Calibri" w:hAnsi="Calibri"/>
        <w:color w:val="4A5568"/>
        <w:sz w:val="15"/>
        <w:szCs w:val="15"/>
      </w:rPr>
      <w:t xml:space="preserve">    •    8D Problem Solving &amp; Root Cause Analysis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Calibri" w:cs="Calibri" w:eastAsia="Calibri" w:hAnsi="Calibri"/>
      <w:b/>
      <w:bCs/>
      <w:color w:val="1B365D"/>
      <w:sz w:val="30"/>
      <w:szCs w:val="30"/>
    </w:rPr>
  </w:style>
  <w:style w:type="paragraph" w:styleId="Heading2">
    <w:name w:val="Heading 2"/>
    <w:basedOn w:val="Normal"/>
    <w:next w:val="Normal"/>
    <w:qFormat/>
    <w:pPr>
      <w:spacing w:after="80" w:before="200"/>
      <w:outlineLvl w:val="1"/>
    </w:pPr>
    <w:rPr>
      <w:rFonts w:ascii="Calibri" w:cs="Calibri" w:eastAsia="Calibri" w:hAnsi="Calibri"/>
      <w:b/>
      <w:bCs/>
      <w:color w:val="2C5282"/>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2026-09-11T01:10:51.872Z</dcterms:created>
  <dcterms:modified xsi:type="dcterms:W3CDTF">2026-09-11T01:10:51.872Z</dcterms:modified>
</cp:coreProperties>
</file>

<file path=docProps/custom.xml><?xml version="1.0" encoding="utf-8"?>
<Properties xmlns="http://schemas.openxmlformats.org/officeDocument/2006/custom-properties" xmlns:vt="http://schemas.openxmlformats.org/officeDocument/2006/docPropsVTypes"/>
</file>